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324E88" w14:textId="4B3EF638" w:rsidR="00645388" w:rsidRDefault="00645388" w:rsidP="00645388">
      <w:pPr>
        <w:tabs>
          <w:tab w:val="left" w:pos="1701"/>
          <w:tab w:val="right" w:pos="9639"/>
        </w:tabs>
        <w:overflowPunct w:val="0"/>
        <w:autoSpaceDE w:val="0"/>
        <w:autoSpaceDN w:val="0"/>
        <w:adjustRightInd w:val="0"/>
        <w:spacing w:after="60"/>
        <w:jc w:val="both"/>
        <w:textAlignment w:val="baseline"/>
        <w:rPr>
          <w:rFonts w:ascii="Arial" w:hAnsi="Arial" w:cs="Arial"/>
          <w:b/>
          <w:bCs/>
          <w:sz w:val="32"/>
          <w:szCs w:val="32"/>
          <w:highlight w:val="yellow"/>
          <w:lang w:val="en-US"/>
        </w:rPr>
      </w:pPr>
      <w:bookmarkStart w:id="0" w:name="_GoBack"/>
      <w:bookmarkEnd w:id="0"/>
      <w:r>
        <w:rPr>
          <w:rFonts w:ascii="Arial" w:hAnsi="Arial" w:cs="Arial"/>
          <w:b/>
          <w:bCs/>
          <w:sz w:val="24"/>
          <w:szCs w:val="24"/>
          <w:lang w:val="en-US"/>
        </w:rPr>
        <w:t>3GPP TSG-RAN WG4 #9</w:t>
      </w:r>
      <w:r w:rsidR="00EC3DB1">
        <w:rPr>
          <w:rFonts w:ascii="Arial" w:hAnsi="Arial" w:cs="Arial"/>
          <w:b/>
          <w:bCs/>
          <w:sz w:val="24"/>
          <w:szCs w:val="24"/>
          <w:lang w:val="en-US"/>
        </w:rPr>
        <w:t>4</w:t>
      </w:r>
      <w:r w:rsidR="00153940">
        <w:rPr>
          <w:rFonts w:ascii="Arial" w:hAnsi="Arial" w:cs="Arial"/>
          <w:b/>
          <w:bCs/>
          <w:sz w:val="24"/>
          <w:szCs w:val="24"/>
          <w:lang w:val="en-US"/>
        </w:rPr>
        <w:t>bis-e</w:t>
      </w:r>
      <w:r>
        <w:rPr>
          <w:rFonts w:ascii="Arial" w:hAnsi="Arial" w:cs="Arial"/>
          <w:b/>
          <w:sz w:val="24"/>
          <w:lang w:val="en-US"/>
        </w:rPr>
        <w:tab/>
      </w:r>
      <w:r>
        <w:rPr>
          <w:rFonts w:ascii="Arial" w:hAnsi="Arial" w:cs="Arial"/>
          <w:b/>
          <w:bCs/>
          <w:sz w:val="32"/>
          <w:szCs w:val="32"/>
          <w:lang w:val="en-US"/>
        </w:rPr>
        <w:t>R4-</w:t>
      </w:r>
      <w:r w:rsidR="00153940">
        <w:rPr>
          <w:rFonts w:ascii="Arial" w:hAnsi="Arial" w:cs="Arial"/>
          <w:b/>
          <w:bCs/>
          <w:sz w:val="32"/>
          <w:szCs w:val="32"/>
          <w:lang w:val="en-US"/>
        </w:rPr>
        <w:t>20</w:t>
      </w:r>
      <w:r w:rsidR="00B76C1E">
        <w:rPr>
          <w:rFonts w:ascii="Arial" w:hAnsi="Arial" w:cs="Arial"/>
          <w:b/>
          <w:bCs/>
          <w:sz w:val="32"/>
          <w:szCs w:val="32"/>
          <w:lang w:val="en-US"/>
        </w:rPr>
        <w:t>03090</w:t>
      </w:r>
    </w:p>
    <w:p w14:paraId="41FB8914" w14:textId="37691DCF" w:rsidR="00645388" w:rsidRDefault="00153940" w:rsidP="00645388">
      <w:pPr>
        <w:tabs>
          <w:tab w:val="left" w:pos="1701"/>
          <w:tab w:val="right" w:pos="9639"/>
        </w:tabs>
        <w:overflowPunct w:val="0"/>
        <w:autoSpaceDE w:val="0"/>
        <w:autoSpaceDN w:val="0"/>
        <w:adjustRightInd w:val="0"/>
        <w:spacing w:after="60"/>
        <w:jc w:val="both"/>
        <w:textAlignment w:val="baseline"/>
        <w:rPr>
          <w:b/>
          <w:bCs/>
        </w:rPr>
      </w:pPr>
      <w:r>
        <w:rPr>
          <w:rFonts w:ascii="Arial" w:hAnsi="Arial" w:cs="Arial"/>
          <w:b/>
          <w:bCs/>
          <w:sz w:val="24"/>
          <w:szCs w:val="24"/>
        </w:rPr>
        <w:t>Online</w:t>
      </w:r>
      <w:r w:rsidR="00645388">
        <w:rPr>
          <w:rFonts w:ascii="Arial" w:hAnsi="Arial" w:cs="Arial"/>
          <w:b/>
          <w:bCs/>
          <w:sz w:val="24"/>
          <w:szCs w:val="24"/>
        </w:rPr>
        <w:t xml:space="preserve">, </w:t>
      </w:r>
      <w:r w:rsidR="00EC3DB1">
        <w:rPr>
          <w:rFonts w:ascii="Arial" w:hAnsi="Arial" w:cs="Arial"/>
          <w:b/>
          <w:bCs/>
          <w:sz w:val="24"/>
          <w:szCs w:val="24"/>
        </w:rPr>
        <w:t>2</w:t>
      </w:r>
      <w:r>
        <w:rPr>
          <w:rFonts w:ascii="Arial" w:hAnsi="Arial" w:cs="Arial"/>
          <w:b/>
          <w:bCs/>
          <w:sz w:val="24"/>
          <w:szCs w:val="24"/>
        </w:rPr>
        <w:t>0</w:t>
      </w:r>
      <w:r w:rsidR="00645388">
        <w:rPr>
          <w:rFonts w:ascii="Arial" w:hAnsi="Arial" w:cs="Arial"/>
          <w:b/>
          <w:bCs/>
          <w:sz w:val="24"/>
          <w:szCs w:val="24"/>
          <w:vertAlign w:val="superscript"/>
        </w:rPr>
        <w:t>th</w:t>
      </w:r>
      <w:r w:rsidR="00645388">
        <w:rPr>
          <w:rFonts w:ascii="Arial" w:hAnsi="Arial" w:cs="Arial"/>
          <w:b/>
          <w:bCs/>
          <w:sz w:val="24"/>
          <w:szCs w:val="24"/>
        </w:rPr>
        <w:t xml:space="preserve"> – </w:t>
      </w:r>
      <w:r w:rsidR="00B76C1E">
        <w:rPr>
          <w:rFonts w:ascii="Arial" w:hAnsi="Arial" w:cs="Arial"/>
          <w:b/>
          <w:bCs/>
          <w:sz w:val="24"/>
          <w:szCs w:val="24"/>
        </w:rPr>
        <w:t>30</w:t>
      </w:r>
      <w:r w:rsidR="00645388">
        <w:rPr>
          <w:rFonts w:ascii="Arial" w:hAnsi="Arial" w:cs="Arial"/>
          <w:b/>
          <w:bCs/>
          <w:sz w:val="24"/>
          <w:szCs w:val="24"/>
          <w:vertAlign w:val="superscript"/>
        </w:rPr>
        <w:t xml:space="preserve">th </w:t>
      </w:r>
      <w:r w:rsidR="00B76C1E">
        <w:rPr>
          <w:rFonts w:ascii="Arial" w:hAnsi="Arial" w:cs="Arial"/>
          <w:b/>
          <w:bCs/>
          <w:sz w:val="24"/>
          <w:szCs w:val="24"/>
        </w:rPr>
        <w:t>April</w:t>
      </w:r>
      <w:r w:rsidR="00645388">
        <w:rPr>
          <w:rFonts w:ascii="Arial" w:hAnsi="Arial" w:cs="Arial"/>
          <w:b/>
          <w:bCs/>
          <w:sz w:val="24"/>
          <w:szCs w:val="24"/>
        </w:rPr>
        <w:t xml:space="preserve"> 20</w:t>
      </w:r>
      <w:r w:rsidR="00EC3DB1">
        <w:rPr>
          <w:rFonts w:ascii="Arial" w:hAnsi="Arial" w:cs="Arial"/>
          <w:b/>
          <w:bCs/>
          <w:sz w:val="24"/>
          <w:szCs w:val="24"/>
        </w:rPr>
        <w:t>20</w:t>
      </w:r>
      <w:r w:rsidR="00645388">
        <w:rPr>
          <w:b/>
          <w:bCs/>
        </w:rPr>
        <w:t xml:space="preserve">        </w:t>
      </w:r>
    </w:p>
    <w:p w14:paraId="69C69DA7" w14:textId="77777777" w:rsidR="005813AA" w:rsidRPr="007535E3" w:rsidRDefault="005813AA" w:rsidP="005813AA">
      <w:pPr>
        <w:pStyle w:val="Footer"/>
        <w:jc w:val="both"/>
        <w:rPr>
          <w:noProof w:val="0"/>
        </w:rPr>
      </w:pPr>
    </w:p>
    <w:p w14:paraId="039B0443" w14:textId="14DA9D81" w:rsidR="00672856" w:rsidRPr="002176B5" w:rsidRDefault="005813AA" w:rsidP="00672856">
      <w:pPr>
        <w:jc w:val="both"/>
        <w:rPr>
          <w:rFonts w:ascii="Arial" w:hAnsi="Arial" w:cs="Arial"/>
          <w:b/>
          <w:sz w:val="24"/>
          <w:lang w:val="en-US" w:eastAsia="zh-CN"/>
        </w:rPr>
      </w:pPr>
      <w:r w:rsidRPr="007535E3">
        <w:rPr>
          <w:rFonts w:ascii="Arial" w:hAnsi="Arial" w:cs="Arial"/>
          <w:b/>
          <w:sz w:val="24"/>
          <w:lang w:val="en-US"/>
        </w:rPr>
        <w:t>Title:</w:t>
      </w:r>
      <w:r w:rsidRPr="007535E3">
        <w:rPr>
          <w:rFonts w:ascii="Arial" w:hAnsi="Arial" w:cs="Arial"/>
          <w:sz w:val="24"/>
          <w:lang w:val="en-US"/>
        </w:rPr>
        <w:t xml:space="preserve"> </w:t>
      </w:r>
      <w:r w:rsidRPr="007535E3">
        <w:rPr>
          <w:rFonts w:ascii="Arial" w:hAnsi="Arial" w:cs="Arial"/>
          <w:sz w:val="24"/>
          <w:lang w:val="en-US"/>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Pr="007535E3">
        <w:rPr>
          <w:rFonts w:ascii="Arial" w:hAnsi="Arial" w:cs="Arial"/>
          <w:sz w:val="24"/>
          <w:lang w:val="en-US" w:eastAsia="zh-CN"/>
        </w:rPr>
        <w:tab/>
      </w:r>
      <w:r w:rsidR="008C5851">
        <w:rPr>
          <w:rFonts w:ascii="Arial" w:hAnsi="Arial" w:cs="Arial"/>
          <w:sz w:val="24"/>
          <w:lang w:val="en-US" w:eastAsia="zh-CN"/>
        </w:rPr>
        <w:t>Considerations for NR DAPS handover</w:t>
      </w:r>
    </w:p>
    <w:p w14:paraId="6CFF23BA" w14:textId="77777777" w:rsidR="005813AA" w:rsidRPr="007535E3" w:rsidRDefault="005813AA" w:rsidP="00672856">
      <w:pPr>
        <w:jc w:val="both"/>
        <w:rPr>
          <w:rFonts w:ascii="Arial" w:eastAsia="SimSun" w:hAnsi="Arial" w:cs="Arial"/>
          <w:sz w:val="24"/>
          <w:lang w:val="en-US" w:eastAsia="zh-CN"/>
        </w:rPr>
      </w:pPr>
      <w:r w:rsidRPr="007535E3">
        <w:rPr>
          <w:rFonts w:ascii="Arial" w:hAnsi="Arial" w:cs="Arial"/>
          <w:b/>
          <w:sz w:val="24"/>
          <w:lang w:val="en-US"/>
        </w:rPr>
        <w:t xml:space="preserve">Source: </w:t>
      </w:r>
      <w:r w:rsidRPr="007535E3">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sidR="00887A92">
        <w:rPr>
          <w:rFonts w:ascii="Arial" w:hAnsi="Arial" w:cs="Arial"/>
          <w:b/>
          <w:sz w:val="24"/>
          <w:lang w:val="en-US"/>
        </w:rPr>
        <w:tab/>
      </w:r>
      <w:r>
        <w:rPr>
          <w:rFonts w:ascii="Arial" w:hAnsi="Arial" w:cs="Arial"/>
          <w:sz w:val="24"/>
          <w:lang w:val="en-US" w:eastAsia="zh-CN"/>
        </w:rPr>
        <w:t>Ericsson</w:t>
      </w:r>
    </w:p>
    <w:p w14:paraId="130A88EA" w14:textId="5EC5AD40" w:rsidR="005813AA" w:rsidRPr="007535E3" w:rsidRDefault="005813AA" w:rsidP="005813AA">
      <w:pPr>
        <w:tabs>
          <w:tab w:val="left" w:pos="1985"/>
        </w:tabs>
        <w:jc w:val="both"/>
        <w:rPr>
          <w:rFonts w:ascii="Arial" w:hAnsi="Arial" w:cs="Arial"/>
          <w:sz w:val="24"/>
          <w:lang w:val="en-US" w:eastAsia="zh-CN"/>
        </w:rPr>
      </w:pPr>
      <w:r w:rsidRPr="007535E3">
        <w:rPr>
          <w:rFonts w:ascii="Arial" w:hAnsi="Arial" w:cs="Arial"/>
          <w:b/>
          <w:sz w:val="24"/>
          <w:lang w:val="en-US"/>
        </w:rPr>
        <w:t>Agenda item:</w:t>
      </w:r>
      <w:r w:rsidRPr="007535E3">
        <w:rPr>
          <w:rFonts w:ascii="Arial" w:hAnsi="Arial" w:cs="Arial"/>
          <w:sz w:val="24"/>
          <w:lang w:val="en-US"/>
        </w:rPr>
        <w:tab/>
      </w:r>
      <w:r w:rsidR="00B76C1E">
        <w:rPr>
          <w:rFonts w:ascii="Arial" w:hAnsi="Arial" w:cs="Arial"/>
          <w:sz w:val="24"/>
          <w:lang w:val="en-US" w:eastAsia="zh-CN"/>
        </w:rPr>
        <w:t>6.3.2.1</w:t>
      </w:r>
    </w:p>
    <w:p w14:paraId="163333AE" w14:textId="77777777" w:rsidR="005813AA" w:rsidRPr="007535E3" w:rsidRDefault="005813AA" w:rsidP="005813AA">
      <w:pPr>
        <w:tabs>
          <w:tab w:val="left" w:pos="1985"/>
        </w:tabs>
        <w:ind w:left="1980" w:hanging="1980"/>
        <w:jc w:val="both"/>
        <w:rPr>
          <w:rFonts w:ascii="Arial" w:hAnsi="Arial" w:cs="Arial"/>
          <w:sz w:val="24"/>
          <w:lang w:val="en-US" w:eastAsia="zh-CN"/>
        </w:rPr>
      </w:pPr>
      <w:r w:rsidRPr="007535E3">
        <w:rPr>
          <w:rFonts w:ascii="Arial" w:hAnsi="Arial" w:cs="Arial"/>
          <w:b/>
          <w:sz w:val="24"/>
          <w:lang w:val="en-US"/>
        </w:rPr>
        <w:t>Document for:</w:t>
      </w:r>
      <w:r w:rsidRPr="007535E3">
        <w:rPr>
          <w:rFonts w:ascii="Arial" w:hAnsi="Arial" w:cs="Arial"/>
          <w:sz w:val="24"/>
          <w:lang w:val="en-US"/>
        </w:rPr>
        <w:tab/>
      </w:r>
      <w:r w:rsidR="000E35CC">
        <w:rPr>
          <w:rFonts w:ascii="Arial" w:hAnsi="Arial" w:cs="Arial"/>
          <w:sz w:val="24"/>
          <w:lang w:val="en-US" w:eastAsia="zh-CN"/>
        </w:rPr>
        <w:t>Discussion</w:t>
      </w:r>
    </w:p>
    <w:p w14:paraId="4552564E" w14:textId="376FD9DB" w:rsidR="00E948E9" w:rsidRDefault="005813AA" w:rsidP="002E5998">
      <w:pPr>
        <w:pStyle w:val="Heading1"/>
      </w:pPr>
      <w:r w:rsidRPr="00DA6BF8">
        <w:t>Introduction</w:t>
      </w:r>
    </w:p>
    <w:p w14:paraId="59056F50" w14:textId="79C8D8F4" w:rsidR="00153940" w:rsidRDefault="00A80B39" w:rsidP="00153940">
      <w:r>
        <w:t xml:space="preserve">In RAN4#94e, there was discussion about DAPS handover, with a way forward agreed in </w:t>
      </w:r>
      <w:r w:rsidR="00637B0C">
        <w:fldChar w:fldCharType="begin"/>
      </w:r>
      <w:r w:rsidR="00637B0C">
        <w:instrText xml:space="preserve"> REF _Ref34988837 \r \h </w:instrText>
      </w:r>
      <w:r w:rsidR="00637B0C">
        <w:fldChar w:fldCharType="separate"/>
      </w:r>
      <w:r w:rsidR="00637B0C">
        <w:t>[1]</w:t>
      </w:r>
      <w:r w:rsidR="00637B0C">
        <w:fldChar w:fldCharType="end"/>
      </w:r>
      <w:r w:rsidR="00637B0C">
        <w:t xml:space="preserve">. Some of the main open issues to resolve are </w:t>
      </w:r>
      <w:r w:rsidR="00637B0C" w:rsidRPr="00153940">
        <w:t xml:space="preserve"> </w:t>
      </w:r>
    </w:p>
    <w:p w14:paraId="61AF4668" w14:textId="77777777" w:rsidR="00637B0C" w:rsidRPr="00637B0C" w:rsidRDefault="00637B0C" w:rsidP="00637B0C">
      <w:pPr>
        <w:rPr>
          <w:u w:val="single"/>
          <w:lang w:val="en-US" w:eastAsia="zh-CN"/>
        </w:rPr>
      </w:pPr>
      <w:r w:rsidRPr="00637B0C">
        <w:rPr>
          <w:u w:val="single"/>
          <w:lang w:val="en-US" w:eastAsia="zh-CN"/>
        </w:rPr>
        <w:t>Issue 1-1: Interruption in intra-frequency DAPS HO D1</w:t>
      </w:r>
    </w:p>
    <w:p w14:paraId="000264DC" w14:textId="0EE330A6" w:rsidR="00637B0C" w:rsidRPr="00637B0C" w:rsidRDefault="00637B0C" w:rsidP="00637B0C">
      <w:pPr>
        <w:rPr>
          <w:u w:val="single"/>
          <w:lang w:val="en-US" w:eastAsia="zh-CN"/>
        </w:rPr>
      </w:pPr>
      <w:r w:rsidRPr="00637B0C">
        <w:rPr>
          <w:u w:val="single"/>
          <w:lang w:val="en-US" w:eastAsia="zh-CN"/>
        </w:rPr>
        <w:t>Agreement:</w:t>
      </w:r>
    </w:p>
    <w:p w14:paraId="76E3ECD0" w14:textId="77777777" w:rsidR="00637B0C" w:rsidRPr="00637B0C" w:rsidRDefault="00637B0C" w:rsidP="00637B0C">
      <w:pPr>
        <w:rPr>
          <w:u w:val="single"/>
          <w:lang w:val="en-US" w:eastAsia="zh-CN"/>
        </w:rPr>
      </w:pPr>
      <w:r w:rsidRPr="00637B0C">
        <w:rPr>
          <w:u w:val="single"/>
          <w:lang w:val="en-US" w:eastAsia="zh-CN"/>
        </w:rPr>
        <w:t>X value:</w:t>
      </w:r>
    </w:p>
    <w:p w14:paraId="2100DDCE" w14:textId="77777777" w:rsidR="00637B0C" w:rsidRPr="00637B0C" w:rsidRDefault="00637B0C" w:rsidP="008D526E">
      <w:pPr>
        <w:numPr>
          <w:ilvl w:val="0"/>
          <w:numId w:val="7"/>
        </w:numPr>
        <w:rPr>
          <w:u w:val="single"/>
          <w:lang w:val="en-US" w:eastAsia="zh-CN"/>
        </w:rPr>
      </w:pPr>
      <w:r w:rsidRPr="00637B0C">
        <w:rPr>
          <w:u w:val="single"/>
          <w:lang w:val="en-US" w:eastAsia="zh-CN"/>
        </w:rPr>
        <w:t>Option 1: 3 (slots)</w:t>
      </w:r>
    </w:p>
    <w:p w14:paraId="4FC18130" w14:textId="3949DB03" w:rsidR="00637B0C" w:rsidRDefault="00637B0C" w:rsidP="008D526E">
      <w:pPr>
        <w:numPr>
          <w:ilvl w:val="0"/>
          <w:numId w:val="7"/>
        </w:numPr>
        <w:rPr>
          <w:u w:val="single"/>
          <w:lang w:val="en-US" w:eastAsia="zh-CN"/>
        </w:rPr>
      </w:pPr>
      <w:r w:rsidRPr="00637B0C">
        <w:rPr>
          <w:u w:val="single"/>
          <w:lang w:val="en-US" w:eastAsia="zh-CN"/>
        </w:rPr>
        <w:t>Option 2: 4 (slots)</w:t>
      </w:r>
    </w:p>
    <w:p w14:paraId="628D7CAF" w14:textId="216C3888" w:rsidR="00637B0C" w:rsidRPr="00637B0C" w:rsidRDefault="00637B0C" w:rsidP="00637B0C">
      <w:pPr>
        <w:rPr>
          <w:lang w:eastAsia="zh-CN"/>
        </w:rPr>
      </w:pPr>
      <w:r w:rsidRPr="00637B0C">
        <w:rPr>
          <w:u w:val="single"/>
          <w:lang w:val="en-US" w:eastAsia="zh-CN"/>
        </w:rPr>
        <w:t>Issue 1-2: power imbalance</w:t>
      </w:r>
    </w:p>
    <w:p w14:paraId="68F5312B" w14:textId="77777777" w:rsidR="00637B0C" w:rsidRPr="00637B0C" w:rsidRDefault="00637B0C" w:rsidP="008D526E">
      <w:pPr>
        <w:numPr>
          <w:ilvl w:val="0"/>
          <w:numId w:val="6"/>
        </w:numPr>
        <w:rPr>
          <w:lang w:eastAsia="zh-CN"/>
        </w:rPr>
      </w:pPr>
      <w:r w:rsidRPr="00637B0C">
        <w:rPr>
          <w:lang w:eastAsia="zh-CN"/>
        </w:rPr>
        <w:t xml:space="preserve">Agreement: </w:t>
      </w:r>
      <w:r w:rsidRPr="00637B0C">
        <w:rPr>
          <w:lang w:val="en-US" w:eastAsia="zh-CN"/>
        </w:rPr>
        <w:t>Companies are encouraged to provide further analysis on side condition of power imbalance for intra-frequency DAPS HO.</w:t>
      </w:r>
    </w:p>
    <w:p w14:paraId="132BA6C5" w14:textId="77777777" w:rsidR="00637B0C" w:rsidRPr="00637B0C" w:rsidRDefault="00637B0C" w:rsidP="00637B0C">
      <w:r w:rsidRPr="00637B0C">
        <w:rPr>
          <w:u w:val="single"/>
          <w:lang w:val="en-US"/>
        </w:rPr>
        <w:t>Other issue: Synchronization assumption</w:t>
      </w:r>
    </w:p>
    <w:p w14:paraId="0CA9810D" w14:textId="77777777" w:rsidR="00637B0C" w:rsidRPr="00637B0C" w:rsidRDefault="00637B0C" w:rsidP="008D526E">
      <w:pPr>
        <w:numPr>
          <w:ilvl w:val="0"/>
          <w:numId w:val="6"/>
        </w:numPr>
      </w:pPr>
      <w:r w:rsidRPr="00637B0C">
        <w:t xml:space="preserve">Agreement: </w:t>
      </w:r>
      <w:r w:rsidRPr="00637B0C">
        <w:rPr>
          <w:lang w:val="en-US"/>
        </w:rPr>
        <w:t>Companies are encouraged to provide analysis on if requirement for intra-frequency DAPS handover are only applied for synchronous case</w:t>
      </w:r>
    </w:p>
    <w:p w14:paraId="2937F3B7" w14:textId="77777777" w:rsidR="00637B0C" w:rsidRPr="00153940" w:rsidRDefault="00637B0C" w:rsidP="00153940"/>
    <w:p w14:paraId="76C00D7C" w14:textId="09FF25AD" w:rsidR="00902595" w:rsidRDefault="00902595" w:rsidP="00902595">
      <w:pPr>
        <w:pStyle w:val="Heading1"/>
        <w:jc w:val="both"/>
        <w:rPr>
          <w:rFonts w:eastAsia="SimSun"/>
          <w:lang w:val="en-US" w:eastAsia="zh-CN"/>
        </w:rPr>
      </w:pPr>
      <w:r>
        <w:rPr>
          <w:rFonts w:eastAsia="SimSun"/>
          <w:lang w:val="en-US" w:eastAsia="zh-CN"/>
        </w:rPr>
        <w:t>Discussion</w:t>
      </w:r>
    </w:p>
    <w:p w14:paraId="18E04FC8" w14:textId="7DD45D6D" w:rsidR="00F65BFB" w:rsidRDefault="00637B0C" w:rsidP="00637B0C">
      <w:pPr>
        <w:rPr>
          <w:lang w:val="en-US" w:eastAsia="zh-CN"/>
        </w:rPr>
      </w:pPr>
      <w:r>
        <w:rPr>
          <w:lang w:val="en-US" w:eastAsia="zh-CN"/>
        </w:rPr>
        <w:t>In our understanding, issue 1-2 and the sychronisation issue are the most critical for DAPS handover, since they relate to the deployment scenarios in which DAPS may be used.</w:t>
      </w:r>
      <w:r w:rsidR="00F65BFB">
        <w:rPr>
          <w:lang w:val="en-US" w:eastAsia="zh-CN"/>
        </w:rPr>
        <w:t xml:space="preserve"> In this contribution we focus on these issues, since the value of X is considerably less significant to resolve.</w:t>
      </w:r>
    </w:p>
    <w:p w14:paraId="1C551BF7" w14:textId="3E9315AD" w:rsidR="00637B0C" w:rsidRPr="00F65BFB" w:rsidRDefault="00F65BFB" w:rsidP="00637B0C">
      <w:pPr>
        <w:rPr>
          <w:u w:val="single"/>
          <w:lang w:val="en-US" w:eastAsia="zh-CN"/>
        </w:rPr>
      </w:pPr>
      <w:r>
        <w:rPr>
          <w:lang w:val="en-US" w:eastAsia="zh-CN"/>
        </w:rPr>
        <w:t>Issue 1-2 is discussed within the context of intra-frequency handover, since the normal ACS and ACLR requirements should secure performance for interfrequency handover with considerable power difference Synchronisation assumptions are discussed for all intraband scenarios, both intrafrequency and interfrequency handover within the same band.</w:t>
      </w:r>
    </w:p>
    <w:p w14:paraId="2BB36DE8" w14:textId="1254FD49" w:rsidR="00F65BFB" w:rsidRDefault="00347019" w:rsidP="00637B0C">
      <w:pPr>
        <w:rPr>
          <w:u w:val="single"/>
          <w:lang w:val="en-US" w:eastAsia="zh-CN"/>
        </w:rPr>
      </w:pPr>
      <w:r w:rsidRPr="00F65BFB">
        <w:rPr>
          <w:u w:val="single"/>
          <w:lang w:val="en-US" w:eastAsia="zh-CN"/>
        </w:rPr>
        <w:t>Synchronization</w:t>
      </w:r>
      <w:r w:rsidR="00F65BFB" w:rsidRPr="00F65BFB">
        <w:rPr>
          <w:u w:val="single"/>
          <w:lang w:val="en-US" w:eastAsia="zh-CN"/>
        </w:rPr>
        <w:t xml:space="preserve"> assumption</w:t>
      </w:r>
    </w:p>
    <w:p w14:paraId="1C8F6B10" w14:textId="656F5575" w:rsidR="00F65BFB" w:rsidRDefault="00F65BFB" w:rsidP="00637B0C">
      <w:pPr>
        <w:rPr>
          <w:lang w:val="en-US" w:eastAsia="zh-CN"/>
        </w:rPr>
      </w:pPr>
      <w:r w:rsidRPr="00F65BFB">
        <w:rPr>
          <w:lang w:val="en-US" w:eastAsia="zh-CN"/>
        </w:rPr>
        <w:t>Until</w:t>
      </w:r>
      <w:r>
        <w:rPr>
          <w:lang w:val="en-US" w:eastAsia="zh-CN"/>
        </w:rPr>
        <w:t xml:space="preserve"> RAN4#94e, there was considerable discussion on UE architectures for DAPS handover. A basic, although unwritten assumption of the work has been that the UE will reuse to some extent</w:t>
      </w:r>
      <w:r w:rsidR="00347019">
        <w:rPr>
          <w:lang w:val="en-US" w:eastAsia="zh-CN"/>
        </w:rPr>
        <w:t xml:space="preserve"> baseband and RF capability that has been provided for carrier aggregation or dual connectivity to improve mobility robustness by continuing to receive from and transmit to the source cell until such time as it is released by the target cell. A discussion which has explicitly taken place is that if the same FFT is used to receive both source and target, the downlink signal at the UE antenna connector would need to be received from both cells within the cyclic prefix, and on the uplink side a dual TX signal generated by the same FFT has a single timing reference.</w:t>
      </w:r>
    </w:p>
    <w:p w14:paraId="7B2E4AFB" w14:textId="399F151C" w:rsidR="00347019" w:rsidRDefault="00347019" w:rsidP="00637B0C">
      <w:pPr>
        <w:rPr>
          <w:lang w:val="en-US" w:eastAsia="zh-CN"/>
        </w:rPr>
      </w:pPr>
      <w:r>
        <w:rPr>
          <w:lang w:val="en-US" w:eastAsia="zh-CN"/>
        </w:rPr>
        <w:t xml:space="preserve">Deployment considerations have also been discussed considerably within the context of carrier aggregation and dual connectivity, which we now refer to as MC operation, noting that there is no such thing as intrafrequency MC operation. There is intraband MC operation with contiguous and non-contiguous flavours, and there is also interband CA. In release 10, deployments for CA were </w:t>
      </w:r>
      <w:r>
        <w:rPr>
          <w:lang w:val="en-US" w:eastAsia="zh-CN"/>
        </w:rPr>
        <w:lastRenderedPageBreak/>
        <w:t>discussed at length, and after considerable discussion</w:t>
      </w:r>
      <w:r w:rsidR="00CF3522">
        <w:rPr>
          <w:lang w:val="en-US" w:eastAsia="zh-CN"/>
        </w:rPr>
        <w:t xml:space="preserve"> of different proposals with cell size in the range 3-100km</w:t>
      </w:r>
      <w:r>
        <w:rPr>
          <w:lang w:val="en-US" w:eastAsia="zh-CN"/>
        </w:rPr>
        <w:t xml:space="preserve"> it was agreed that ~10km cell size would be assumed for the purposes of </w:t>
      </w:r>
      <w:r w:rsidR="00B76C1E">
        <w:rPr>
          <w:lang w:val="en-US" w:eastAsia="zh-CN"/>
        </w:rPr>
        <w:t>non-collocated</w:t>
      </w:r>
      <w:r>
        <w:rPr>
          <w:lang w:val="en-US" w:eastAsia="zh-CN"/>
        </w:rPr>
        <w:t xml:space="preserve"> deployment, with the corresponding assumption of 3</w:t>
      </w:r>
      <w:r w:rsidR="00F66F48">
        <w:rPr>
          <w:lang w:val="en-US" w:eastAsia="zh-CN"/>
        </w:rPr>
        <w:t>3</w:t>
      </w:r>
      <w:r w:rsidR="00F66F48" w:rsidRPr="00F66F48">
        <w:rPr>
          <w:lang w:val="en-US" w:eastAsia="zh-CN"/>
        </w:rPr>
        <w:t xml:space="preserve"> </w:t>
      </w:r>
      <w:r w:rsidR="00F66F48">
        <w:rPr>
          <w:lang w:val="en-US" w:eastAsia="zh-CN"/>
        </w:rPr>
        <w:t>µS</w:t>
      </w:r>
      <w:r>
        <w:rPr>
          <w:lang w:val="en-US" w:eastAsia="zh-CN"/>
        </w:rPr>
        <w:t xml:space="preserve"> used as </w:t>
      </w:r>
      <w:r w:rsidR="00F66F48">
        <w:rPr>
          <w:lang w:val="en-US" w:eastAsia="zh-CN"/>
        </w:rPr>
        <w:t>the propagation delay</w:t>
      </w:r>
      <w:r>
        <w:rPr>
          <w:lang w:val="en-US" w:eastAsia="zh-CN"/>
        </w:rPr>
        <w:t xml:space="preserve"> component of MRTD and MTTD based on c=29910^6</w:t>
      </w:r>
      <w:r w:rsidR="00F66F48">
        <w:rPr>
          <w:lang w:val="en-US" w:eastAsia="zh-CN"/>
        </w:rPr>
        <w:t>ms</w:t>
      </w:r>
      <w:r w:rsidR="00F66F48" w:rsidRPr="00F66F48">
        <w:rPr>
          <w:vertAlign w:val="superscript"/>
          <w:lang w:val="en-US" w:eastAsia="zh-CN"/>
        </w:rPr>
        <w:t>-1</w:t>
      </w:r>
      <w:r>
        <w:rPr>
          <w:lang w:val="en-US" w:eastAsia="zh-CN"/>
        </w:rPr>
        <w:t xml:space="preserve"> </w:t>
      </w:r>
      <w:r w:rsidR="00F66F48">
        <w:rPr>
          <w:lang w:val="en-US" w:eastAsia="zh-CN"/>
        </w:rPr>
        <w:t>since</w:t>
      </w:r>
      <w:r>
        <w:rPr>
          <w:lang w:val="en-US" w:eastAsia="zh-CN"/>
        </w:rPr>
        <w:t xml:space="preserve"> 10000/c </w:t>
      </w:r>
      <w:r w:rsidR="00F66F48">
        <w:rPr>
          <w:lang w:val="en-US" w:eastAsia="zh-CN"/>
        </w:rPr>
        <w:t xml:space="preserve">≈ 33µS. </w:t>
      </w:r>
      <w:r w:rsidR="00CF3522">
        <w:rPr>
          <w:lang w:val="en-US" w:eastAsia="zh-CN"/>
        </w:rPr>
        <w:t xml:space="preserve">The value is a tradeoff between deployment flexibility and limiting excessive UE complexity. </w:t>
      </w:r>
      <w:r w:rsidR="00F66F48">
        <w:rPr>
          <w:lang w:val="en-US" w:eastAsia="zh-CN"/>
        </w:rPr>
        <w:t>To this figure is added the possible misalignment at the transmission antenna for either downlink or uplink.</w:t>
      </w:r>
      <w:r w:rsidR="00CF3522">
        <w:rPr>
          <w:lang w:val="en-US" w:eastAsia="zh-CN"/>
        </w:rPr>
        <w:t xml:space="preserve"> </w:t>
      </w:r>
    </w:p>
    <w:p w14:paraId="66A917B8" w14:textId="7D5F7F0B" w:rsidR="00F66F48" w:rsidRDefault="00F66F48" w:rsidP="00637B0C">
      <w:pPr>
        <w:rPr>
          <w:lang w:val="en-US" w:eastAsia="zh-CN"/>
        </w:rPr>
      </w:pPr>
      <w:r>
        <w:rPr>
          <w:lang w:val="en-US" w:eastAsia="zh-CN"/>
        </w:rPr>
        <w:t>Exactly the same consideration would apply to mobility enhancement, depending on the colocation assumption of source and target cell. For a general handover, it would be natural to assume similar cell dimensions in deployments, meaning that the downlink misalignment between a perfectly synchronized source and target cell as seen at the UE antenna connector would be 33</w:t>
      </w:r>
      <w:r w:rsidR="0033407B">
        <w:rPr>
          <w:lang w:val="en-US" w:eastAsia="zh-CN"/>
        </w:rPr>
        <w:t>µ</w:t>
      </w:r>
      <w:r>
        <w:rPr>
          <w:lang w:val="en-US" w:eastAsia="zh-CN"/>
        </w:rPr>
        <w:t>S, and the corresponding difference in ideal uplink timing would be the same.</w:t>
      </w:r>
      <w:r w:rsidR="00CF3522" w:rsidRPr="00CF3522">
        <w:rPr>
          <w:lang w:val="en-US" w:eastAsia="zh-CN"/>
        </w:rPr>
        <w:t xml:space="preserve"> </w:t>
      </w:r>
      <w:r w:rsidR="00CF3522">
        <w:rPr>
          <w:lang w:val="en-US" w:eastAsia="zh-CN"/>
        </w:rPr>
        <w:t>Transmission misalignment is typically smaller for CA than it would be for DAPS handover since all cells in CA are provided by the same gNB, whereas in handover, the nodes may belong to separate clock domains.</w:t>
      </w:r>
    </w:p>
    <w:p w14:paraId="205A084C" w14:textId="26F9B03C" w:rsidR="00F66F48" w:rsidRDefault="00F66F48" w:rsidP="00637B0C">
      <w:pPr>
        <w:rPr>
          <w:lang w:val="en-US" w:eastAsia="zh-CN"/>
        </w:rPr>
      </w:pPr>
      <w:r>
        <w:rPr>
          <w:lang w:val="en-US" w:eastAsia="zh-CN"/>
        </w:rPr>
        <w:t xml:space="preserve">One difference in NR from LTE is that the configuration of an SMTC window depends on loose </w:t>
      </w:r>
      <w:r w:rsidR="0033407B">
        <w:rPr>
          <w:lang w:val="en-US" w:eastAsia="zh-CN"/>
        </w:rPr>
        <w:t>synchronization. So any neighbor which the UE measures needs to be synchronized sufficiently such that its SS burst is within the SMTC at the UE, with the start and end of the SMTC based on serving cell timing. However, such synchronization is up to network implementation, and the required accuracy can easily be an order of magnitude or more</w:t>
      </w:r>
      <w:r w:rsidR="00B76C1E">
        <w:rPr>
          <w:lang w:val="en-US" w:eastAsia="zh-CN"/>
        </w:rPr>
        <w:t>,</w:t>
      </w:r>
      <w:r w:rsidR="0033407B">
        <w:rPr>
          <w:lang w:val="en-US" w:eastAsia="zh-CN"/>
        </w:rPr>
        <w:t xml:space="preserve"> looser than even the 33µS considered in CA deployments.</w:t>
      </w:r>
    </w:p>
    <w:p w14:paraId="0007CB12" w14:textId="77777777" w:rsidR="00946B36" w:rsidRDefault="00946B36" w:rsidP="00946B36">
      <w:pPr>
        <w:rPr>
          <w:lang w:val="en-US" w:eastAsia="zh-CN"/>
        </w:rPr>
      </w:pPr>
      <w:r w:rsidRPr="00946B36">
        <w:rPr>
          <w:lang w:val="en-US" w:eastAsia="zh-CN"/>
        </w:rPr>
        <w:t xml:space="preserve">In general </w:t>
      </w:r>
      <w:r>
        <w:rPr>
          <w:lang w:val="en-US" w:eastAsia="zh-CN"/>
        </w:rPr>
        <w:t>are</w:t>
      </w:r>
      <w:r w:rsidRPr="00946B36">
        <w:rPr>
          <w:lang w:val="en-US" w:eastAsia="zh-CN"/>
        </w:rPr>
        <w:t xml:space="preserve"> significant additional cost</w:t>
      </w:r>
      <w:r>
        <w:rPr>
          <w:lang w:val="en-US" w:eastAsia="zh-CN"/>
        </w:rPr>
        <w:t>s</w:t>
      </w:r>
      <w:r w:rsidRPr="00946B36">
        <w:rPr>
          <w:lang w:val="en-US" w:eastAsia="zh-CN"/>
        </w:rPr>
        <w:t xml:space="preserve"> and technical feasibility issue</w:t>
      </w:r>
      <w:r>
        <w:rPr>
          <w:lang w:val="en-US" w:eastAsia="zh-CN"/>
        </w:rPr>
        <w:t>s</w:t>
      </w:r>
      <w:r w:rsidRPr="00946B36">
        <w:rPr>
          <w:lang w:val="en-US" w:eastAsia="zh-CN"/>
        </w:rPr>
        <w:t xml:space="preserve"> with synchronising network nodes, especially </w:t>
      </w:r>
      <w:r>
        <w:rPr>
          <w:lang w:val="en-US" w:eastAsia="zh-CN"/>
        </w:rPr>
        <w:t>when</w:t>
      </w:r>
      <w:r w:rsidRPr="00946B36">
        <w:rPr>
          <w:lang w:val="en-US" w:eastAsia="zh-CN"/>
        </w:rPr>
        <w:t xml:space="preserve"> GPS is not available.</w:t>
      </w:r>
      <w:r>
        <w:rPr>
          <w:lang w:val="en-US" w:eastAsia="zh-CN"/>
        </w:rPr>
        <w:t xml:space="preserve"> </w:t>
      </w:r>
      <w:r w:rsidRPr="00946B36">
        <w:rPr>
          <w:lang w:val="en-US" w:eastAsia="zh-CN"/>
        </w:rPr>
        <w:t xml:space="preserve">For TDD </w:t>
      </w:r>
      <w:r>
        <w:rPr>
          <w:lang w:val="en-US" w:eastAsia="zh-CN"/>
        </w:rPr>
        <w:t>networks it is</w:t>
      </w:r>
      <w:r w:rsidRPr="00946B36">
        <w:rPr>
          <w:lang w:val="en-US" w:eastAsia="zh-CN"/>
        </w:rPr>
        <w:t xml:space="preserve"> guarantee</w:t>
      </w:r>
      <w:r>
        <w:rPr>
          <w:lang w:val="en-US" w:eastAsia="zh-CN"/>
        </w:rPr>
        <w:t>d that</w:t>
      </w:r>
      <w:r w:rsidRPr="00946B36">
        <w:rPr>
          <w:lang w:val="en-US" w:eastAsia="zh-CN"/>
        </w:rPr>
        <w:t xml:space="preserve"> the cell phase sync requirement </w:t>
      </w:r>
      <w:r>
        <w:rPr>
          <w:lang w:val="en-US" w:eastAsia="zh-CN"/>
        </w:rPr>
        <w:t>(</w:t>
      </w:r>
      <w:r w:rsidRPr="00946B36">
        <w:rPr>
          <w:lang w:val="en-US" w:eastAsia="zh-CN"/>
        </w:rPr>
        <w:t>such as 3us</w:t>
      </w:r>
      <w:r>
        <w:rPr>
          <w:lang w:val="en-US" w:eastAsia="zh-CN"/>
        </w:rPr>
        <w:t>)</w:t>
      </w:r>
      <w:r w:rsidRPr="00946B36">
        <w:rPr>
          <w:lang w:val="en-US" w:eastAsia="zh-CN"/>
        </w:rPr>
        <w:t xml:space="preserve"> is met</w:t>
      </w:r>
      <w:r>
        <w:rPr>
          <w:lang w:val="en-US" w:eastAsia="zh-CN"/>
        </w:rPr>
        <w:t xml:space="preserve"> between the BS antenna ports</w:t>
      </w:r>
      <w:r w:rsidRPr="00946B36">
        <w:rPr>
          <w:lang w:val="en-US" w:eastAsia="zh-CN"/>
        </w:rPr>
        <w:t>. Better synchronisation than this between geographically separate nodes may in some cases be technically challenging or more expensive.</w:t>
      </w:r>
    </w:p>
    <w:p w14:paraId="5065ABE4" w14:textId="0226FCD8" w:rsidR="0033407B" w:rsidRDefault="00946B36" w:rsidP="00946B36">
      <w:pPr>
        <w:rPr>
          <w:lang w:val="en-US" w:eastAsia="zh-CN"/>
        </w:rPr>
      </w:pPr>
      <w:r w:rsidRPr="00946B36">
        <w:rPr>
          <w:lang w:val="en-US" w:eastAsia="zh-CN"/>
        </w:rPr>
        <w:t xml:space="preserve">Sync   at the UE antenna connector is </w:t>
      </w:r>
      <w:r>
        <w:rPr>
          <w:lang w:val="en-US" w:eastAsia="zh-CN"/>
        </w:rPr>
        <w:t xml:space="preserve">very much </w:t>
      </w:r>
      <w:r w:rsidRPr="00946B36">
        <w:rPr>
          <w:lang w:val="en-US" w:eastAsia="zh-CN"/>
        </w:rPr>
        <w:t xml:space="preserve">deployment dependent and for handover we have to consider that source and target are a different distance from the UE, </w:t>
      </w:r>
      <w:r>
        <w:rPr>
          <w:lang w:val="en-US" w:eastAsia="zh-CN"/>
        </w:rPr>
        <w:t>for</w:t>
      </w:r>
      <w:r w:rsidRPr="00946B36">
        <w:rPr>
          <w:lang w:val="en-US" w:eastAsia="zh-CN"/>
        </w:rPr>
        <w:t xml:space="preserve"> interfrequency HO for load balancing</w:t>
      </w:r>
    </w:p>
    <w:p w14:paraId="1A232128" w14:textId="6EA96486" w:rsidR="00946B36" w:rsidRDefault="00946B36" w:rsidP="00946B36">
      <w:pPr>
        <w:rPr>
          <w:lang w:val="en-US" w:eastAsia="zh-CN"/>
        </w:rPr>
      </w:pPr>
      <w:r>
        <w:rPr>
          <w:lang w:val="en-US" w:eastAsia="zh-CN"/>
        </w:rPr>
        <w:t xml:space="preserve">We now summarise </w:t>
      </w:r>
      <w:r w:rsidR="00B76C1E">
        <w:rPr>
          <w:lang w:val="en-US" w:eastAsia="zh-CN"/>
        </w:rPr>
        <w:t>observations</w:t>
      </w:r>
      <w:r>
        <w:rPr>
          <w:lang w:val="en-US" w:eastAsia="zh-CN"/>
        </w:rPr>
        <w:t xml:space="preserve"> on synchronization for DAPS handover:</w:t>
      </w:r>
    </w:p>
    <w:p w14:paraId="5350A89F" w14:textId="65A8309D" w:rsidR="00946B36" w:rsidRDefault="00946B36" w:rsidP="00946B36">
      <w:pPr>
        <w:rPr>
          <w:b/>
          <w:bCs/>
          <w:lang w:val="en-US" w:eastAsia="zh-CN"/>
        </w:rPr>
      </w:pPr>
      <w:r>
        <w:rPr>
          <w:b/>
          <w:bCs/>
          <w:lang w:val="en-US" w:eastAsia="zh-CN"/>
        </w:rPr>
        <w:t>Observation 1 : For operation where the UE is assumed to use the same FFT for DL reception, tight synchronization (significantly shorter than CP and also allowing for possible multipath propagation) is necessary.</w:t>
      </w:r>
    </w:p>
    <w:p w14:paraId="6500AD5F" w14:textId="2528B6E3" w:rsidR="00946B36" w:rsidRDefault="00946B36" w:rsidP="00946B36">
      <w:pPr>
        <w:rPr>
          <w:b/>
          <w:bCs/>
          <w:lang w:val="en-US" w:eastAsia="zh-CN"/>
        </w:rPr>
      </w:pPr>
      <w:r>
        <w:rPr>
          <w:b/>
          <w:bCs/>
          <w:lang w:val="en-US" w:eastAsia="zh-CN"/>
        </w:rPr>
        <w:t>Observation 2 : For operation where the UE is assumed to use the same FFT for transmission, independent control of UL transmission timing is not possible</w:t>
      </w:r>
    </w:p>
    <w:p w14:paraId="3EB16A2C" w14:textId="7CB11BD1" w:rsidR="00946B36" w:rsidRDefault="00946B36" w:rsidP="00946B36">
      <w:pPr>
        <w:rPr>
          <w:b/>
          <w:bCs/>
          <w:lang w:val="en-US" w:eastAsia="zh-CN"/>
        </w:rPr>
      </w:pPr>
      <w:r>
        <w:rPr>
          <w:b/>
          <w:bCs/>
          <w:lang w:val="en-US" w:eastAsia="zh-CN"/>
        </w:rPr>
        <w:t xml:space="preserve">Observation 3 : For network synchronization, there are sometimes </w:t>
      </w:r>
      <w:r w:rsidR="00EA7C5C">
        <w:rPr>
          <w:b/>
          <w:bCs/>
          <w:lang w:val="en-US" w:eastAsia="zh-CN"/>
        </w:rPr>
        <w:t>significant</w:t>
      </w:r>
      <w:r>
        <w:rPr>
          <w:b/>
          <w:bCs/>
          <w:lang w:val="en-US" w:eastAsia="zh-CN"/>
        </w:rPr>
        <w:t xml:space="preserve"> </w:t>
      </w:r>
      <w:r w:rsidR="00EA7C5C">
        <w:rPr>
          <w:b/>
          <w:bCs/>
          <w:lang w:val="en-US" w:eastAsia="zh-CN"/>
        </w:rPr>
        <w:t>additional</w:t>
      </w:r>
      <w:r>
        <w:rPr>
          <w:b/>
          <w:bCs/>
          <w:lang w:val="en-US" w:eastAsia="zh-CN"/>
        </w:rPr>
        <w:t xml:space="preserve"> costs or feasibility aspects to consider for accurate sync, especially for cases where GPS based solutions cannot be used </w:t>
      </w:r>
    </w:p>
    <w:p w14:paraId="25FCD904" w14:textId="05A54DE6" w:rsidR="00946B36" w:rsidRDefault="00946B36" w:rsidP="00946B36">
      <w:pPr>
        <w:rPr>
          <w:b/>
          <w:bCs/>
          <w:lang w:val="en-US" w:eastAsia="zh-CN"/>
        </w:rPr>
      </w:pPr>
      <w:r>
        <w:rPr>
          <w:b/>
          <w:bCs/>
          <w:lang w:val="en-US" w:eastAsia="zh-CN"/>
        </w:rPr>
        <w:t xml:space="preserve">Observation 4 : </w:t>
      </w:r>
      <w:r w:rsidR="00EA7C5C">
        <w:rPr>
          <w:b/>
          <w:bCs/>
          <w:lang w:val="en-US" w:eastAsia="zh-CN"/>
        </w:rPr>
        <w:t>For TDD networks, cell phase sync requirements are met at the basestation antenna connectors</w:t>
      </w:r>
    </w:p>
    <w:p w14:paraId="31AA1678" w14:textId="72AF7233" w:rsidR="00EA7C5C" w:rsidRDefault="00EA7C5C" w:rsidP="00946B36">
      <w:pPr>
        <w:rPr>
          <w:b/>
          <w:bCs/>
          <w:lang w:val="en-US" w:eastAsia="zh-CN"/>
        </w:rPr>
      </w:pPr>
      <w:r>
        <w:rPr>
          <w:b/>
          <w:bCs/>
          <w:lang w:val="en-US" w:eastAsia="zh-CN"/>
        </w:rPr>
        <w:t>Observation 5 : As neither network nor UE has control over propagation conditions, a tighter syncronisation requirement at the UE antenna connector implies restricted deployment usability for DAPS handover</w:t>
      </w:r>
    </w:p>
    <w:p w14:paraId="4FBCF361" w14:textId="6F63D48D" w:rsidR="00EA7C5C" w:rsidRDefault="00EA7C5C" w:rsidP="00946B36">
      <w:pPr>
        <w:rPr>
          <w:lang w:val="en-US" w:eastAsia="zh-CN"/>
        </w:rPr>
      </w:pPr>
      <w:r>
        <w:rPr>
          <w:lang w:val="en-US" w:eastAsia="zh-CN"/>
        </w:rPr>
        <w:t>Based on the observations and discussion in RAN4#94e, it seems that there are at least 2 possible views of syncronisation for DAPS handover, depending on perspective</w:t>
      </w:r>
    </w:p>
    <w:p w14:paraId="029576E5" w14:textId="7868BA4D" w:rsidR="00EA7C5C" w:rsidRDefault="00EA7C5C" w:rsidP="00946B36">
      <w:pPr>
        <w:rPr>
          <w:b/>
          <w:bCs/>
          <w:lang w:val="en-US" w:eastAsia="zh-CN"/>
        </w:rPr>
      </w:pPr>
      <w:r>
        <w:rPr>
          <w:b/>
          <w:bCs/>
          <w:lang w:val="en-US" w:eastAsia="zh-CN"/>
        </w:rPr>
        <w:t>View 1 : Syncronisation between cells at the UE significantly better than the CP duration</w:t>
      </w:r>
      <w:r w:rsidR="00EE6FF6">
        <w:rPr>
          <w:b/>
          <w:bCs/>
          <w:lang w:val="en-US" w:eastAsia="zh-CN"/>
        </w:rPr>
        <w:t xml:space="preserve"> is necessary</w:t>
      </w:r>
      <w:r>
        <w:rPr>
          <w:b/>
          <w:bCs/>
          <w:lang w:val="en-US" w:eastAsia="zh-CN"/>
        </w:rPr>
        <w:t xml:space="preserve"> to allow single FFT </w:t>
      </w:r>
      <w:r w:rsidR="00B76C1E">
        <w:rPr>
          <w:b/>
          <w:bCs/>
          <w:lang w:val="en-US" w:eastAsia="zh-CN"/>
        </w:rPr>
        <w:t>architectures</w:t>
      </w:r>
      <w:r>
        <w:rPr>
          <w:b/>
          <w:bCs/>
          <w:lang w:val="en-US" w:eastAsia="zh-CN"/>
        </w:rPr>
        <w:t xml:space="preserve"> for reception and transmission</w:t>
      </w:r>
    </w:p>
    <w:p w14:paraId="63DE250C" w14:textId="4C3BE62F" w:rsidR="00EA7C5C" w:rsidRDefault="00EA7C5C" w:rsidP="00946B36">
      <w:pPr>
        <w:rPr>
          <w:b/>
          <w:bCs/>
          <w:lang w:val="en-US" w:eastAsia="zh-CN"/>
        </w:rPr>
      </w:pPr>
      <w:r>
        <w:rPr>
          <w:b/>
          <w:bCs/>
          <w:lang w:val="en-US" w:eastAsia="zh-CN"/>
        </w:rPr>
        <w:t xml:space="preserve">View 2 :  </w:t>
      </w:r>
      <w:r w:rsidR="00EE6FF6">
        <w:rPr>
          <w:b/>
          <w:bCs/>
          <w:lang w:val="en-US" w:eastAsia="zh-CN"/>
        </w:rPr>
        <w:t>Syncronisation between cells at the UE should allow for DAPS handover to be used in different deployment scenarios considering a maximum cell size such as 10km</w:t>
      </w:r>
    </w:p>
    <w:p w14:paraId="295B7AE2" w14:textId="16C8E7C4" w:rsidR="00B36A06" w:rsidRDefault="00EE6FF6" w:rsidP="00946B36">
      <w:pPr>
        <w:rPr>
          <w:lang w:val="en-US" w:eastAsia="zh-CN"/>
        </w:rPr>
      </w:pPr>
      <w:r>
        <w:rPr>
          <w:lang w:val="en-US" w:eastAsia="zh-CN"/>
        </w:rPr>
        <w:t xml:space="preserve">Both view 1 and view 2 correspond to what has been described </w:t>
      </w:r>
      <w:r w:rsidR="00B36A06">
        <w:rPr>
          <w:lang w:val="en-US" w:eastAsia="zh-CN"/>
        </w:rPr>
        <w:t xml:space="preserve">previously </w:t>
      </w:r>
      <w:r>
        <w:rPr>
          <w:lang w:val="en-US" w:eastAsia="zh-CN"/>
        </w:rPr>
        <w:t>as synchronous operation by 3GPP</w:t>
      </w:r>
      <w:r w:rsidR="00B36A06">
        <w:rPr>
          <w:lang w:val="en-US" w:eastAsia="zh-CN"/>
        </w:rPr>
        <w:t xml:space="preserve"> and RAN4</w:t>
      </w:r>
      <w:r>
        <w:rPr>
          <w:lang w:val="en-US" w:eastAsia="zh-CN"/>
        </w:rPr>
        <w:t xml:space="preserve">; asynchronous operation would consider the case of arbitrary slot offsets, </w:t>
      </w:r>
      <w:r w:rsidR="00B76C1E">
        <w:rPr>
          <w:lang w:val="en-US" w:eastAsia="zh-CN"/>
        </w:rPr>
        <w:t>e.g.</w:t>
      </w:r>
      <w:r>
        <w:rPr>
          <w:lang w:val="en-US" w:eastAsia="zh-CN"/>
        </w:rPr>
        <w:t xml:space="preserve"> ±</w:t>
      </w:r>
      <w:r w:rsidR="00B36A06" w:rsidRPr="00B36A06">
        <w:rPr>
          <w:lang w:val="en-US" w:eastAsia="zh-CN"/>
        </w:rPr>
        <w:t>½</w:t>
      </w:r>
      <w:r w:rsidR="00B36A06">
        <w:rPr>
          <w:lang w:val="en-US" w:eastAsia="zh-CN"/>
        </w:rPr>
        <w:t xml:space="preserve"> slot or 0.5ms in case of 15kHz SCS. When RAN2 asked RAN4 whether syncrounous and asyncronous</w:t>
      </w:r>
      <w:r>
        <w:rPr>
          <w:lang w:val="en-US" w:eastAsia="zh-CN"/>
        </w:rPr>
        <w:t xml:space="preserve"> </w:t>
      </w:r>
      <w:r w:rsidR="00B36A06">
        <w:rPr>
          <w:lang w:val="en-US" w:eastAsia="zh-CN"/>
        </w:rPr>
        <w:t xml:space="preserve">DAPS handover was feasible, there was no discussion on the meaning  of sycnronous, although the majority of companies were discussing feasibility from the point of view of UE </w:t>
      </w:r>
      <w:r w:rsidR="00B76C1E">
        <w:rPr>
          <w:lang w:val="en-US" w:eastAsia="zh-CN"/>
        </w:rPr>
        <w:t>implementation</w:t>
      </w:r>
      <w:r w:rsidR="00B36A06">
        <w:rPr>
          <w:lang w:val="en-US" w:eastAsia="zh-CN"/>
        </w:rPr>
        <w:t xml:space="preserve">, </w:t>
      </w:r>
      <w:r w:rsidR="00B76C1E">
        <w:rPr>
          <w:lang w:val="en-US" w:eastAsia="zh-CN"/>
        </w:rPr>
        <w:t>i.e.</w:t>
      </w:r>
      <w:r w:rsidR="00B36A06">
        <w:rPr>
          <w:lang w:val="en-US" w:eastAsia="zh-CN"/>
        </w:rPr>
        <w:t xml:space="preserve"> view 1.</w:t>
      </w:r>
    </w:p>
    <w:p w14:paraId="30FA7589" w14:textId="7B6899BD" w:rsidR="00EE6FF6" w:rsidRDefault="00B36A06" w:rsidP="00946B36">
      <w:pPr>
        <w:rPr>
          <w:lang w:val="en-US" w:eastAsia="zh-CN"/>
        </w:rPr>
      </w:pPr>
      <w:r>
        <w:rPr>
          <w:lang w:val="en-US" w:eastAsia="zh-CN"/>
        </w:rPr>
        <w:t xml:space="preserve">Our main concern now that RAN4 has entered the specification phase is that the definition of synchronous DAPS handover is clearly specified. Requirements currently have a note such as  </w:t>
      </w:r>
      <w:r w:rsidR="00CF3522" w:rsidRPr="00CF3522">
        <w:rPr>
          <w:i/>
          <w:iCs/>
          <w:lang w:val="en-US" w:eastAsia="zh-CN"/>
        </w:rPr>
        <w:t>“Note 3:</w:t>
      </w:r>
      <w:r w:rsidR="00CF3522" w:rsidRPr="00CF3522">
        <w:rPr>
          <w:i/>
          <w:iCs/>
          <w:lang w:val="en-US" w:eastAsia="zh-CN"/>
        </w:rPr>
        <w:tab/>
        <w:t>It is assumed that source cell and target cell are synchronous</w:t>
      </w:r>
      <w:r w:rsidR="00CF3522">
        <w:rPr>
          <w:i/>
          <w:iCs/>
          <w:lang w:val="en-US" w:eastAsia="zh-CN"/>
        </w:rPr>
        <w:t xml:space="preserve">”. </w:t>
      </w:r>
      <w:r w:rsidR="00CF3522">
        <w:rPr>
          <w:lang w:val="en-US" w:eastAsia="zh-CN"/>
        </w:rPr>
        <w:t xml:space="preserve"> We would comment that this note does not clarify the definition of synchronous, and as it stands it is rather unlikely that a network vendor could confidently implement DAPS handover if different UE chipsets have different definitions of synchronous, and in any rate it is not clear in which deployments DAPS handover could be used. Therefore, we think it is necessary that RAN4 discusses, and specifies a suitable definition of synchronous for this scenario.</w:t>
      </w:r>
    </w:p>
    <w:p w14:paraId="2DD13852" w14:textId="6ECF0C76" w:rsidR="008C724A" w:rsidRDefault="008C724A" w:rsidP="008C724A">
      <w:pPr>
        <w:rPr>
          <w:lang w:val="en-US" w:eastAsia="zh-CN"/>
        </w:rPr>
      </w:pPr>
      <w:r>
        <w:rPr>
          <w:lang w:val="en-US" w:eastAsia="zh-CN"/>
        </w:rPr>
        <w:lastRenderedPageBreak/>
        <w:t xml:space="preserve">3 approaches have been identified for the specification of synchronous DAPS handover. In addition, we assume that there may be an asynchronous DAPS capability and we do not discuss this further here, other than to say that naturally if a UE supports asynchronous DAPS handover the question for the boundary between sycnronous and asynchronous becomes less critical other than to say that there may be different RAN4 requirements for both types of handover. However, we restrict the discussion to the case of UEs which do not support </w:t>
      </w:r>
      <w:r w:rsidR="00B76C1E">
        <w:rPr>
          <w:lang w:val="en-US" w:eastAsia="zh-CN"/>
        </w:rPr>
        <w:t>asynchronous</w:t>
      </w:r>
      <w:r>
        <w:rPr>
          <w:lang w:val="en-US" w:eastAsia="zh-CN"/>
        </w:rPr>
        <w:t xml:space="preserve"> operation, at least for the handover type (intra, inter </w:t>
      </w:r>
      <w:r w:rsidR="00B76C1E">
        <w:rPr>
          <w:lang w:val="en-US" w:eastAsia="zh-CN"/>
        </w:rPr>
        <w:t>etc.</w:t>
      </w:r>
      <w:r>
        <w:rPr>
          <w:lang w:val="en-US" w:eastAsia="zh-CN"/>
        </w:rPr>
        <w:t xml:space="preserve">) being considered. The 3 </w:t>
      </w:r>
      <w:r w:rsidR="00B76C1E">
        <w:rPr>
          <w:lang w:val="en-US" w:eastAsia="zh-CN"/>
        </w:rPr>
        <w:t>identified</w:t>
      </w:r>
      <w:r>
        <w:rPr>
          <w:lang w:val="en-US" w:eastAsia="zh-CN"/>
        </w:rPr>
        <w:t xml:space="preserve"> alternatives are:</w:t>
      </w:r>
    </w:p>
    <w:p w14:paraId="25B00215" w14:textId="0D802EC1" w:rsidR="00412397" w:rsidRPr="00412397" w:rsidRDefault="00412397" w:rsidP="00412397">
      <w:pPr>
        <w:rPr>
          <w:lang w:val="en-US" w:eastAsia="zh-CN"/>
        </w:rPr>
      </w:pPr>
      <w:r w:rsidRPr="00412397">
        <w:rPr>
          <w:b/>
          <w:bCs/>
          <w:u w:val="single"/>
          <w:lang w:val="en-US" w:eastAsia="zh-CN"/>
        </w:rPr>
        <w:t>Alt-1</w:t>
      </w:r>
      <w:r w:rsidRPr="00412397">
        <w:rPr>
          <w:lang w:val="en-US" w:eastAsia="zh-CN"/>
        </w:rPr>
        <w:t xml:space="preserve"> : UE shall support DAPS handover with “loose sync” e.g. ≥33uS time difference</w:t>
      </w:r>
    </w:p>
    <w:p w14:paraId="6C4CA024" w14:textId="12CE2B37" w:rsidR="00412397" w:rsidRPr="00412397" w:rsidRDefault="00412397" w:rsidP="00412397">
      <w:pPr>
        <w:rPr>
          <w:lang w:val="en-US" w:eastAsia="zh-CN"/>
        </w:rPr>
      </w:pPr>
      <w:r w:rsidRPr="00412397">
        <w:rPr>
          <w:b/>
          <w:bCs/>
          <w:u w:val="single"/>
          <w:lang w:val="en-US" w:eastAsia="zh-CN"/>
        </w:rPr>
        <w:t xml:space="preserve">Alt-2 </w:t>
      </w:r>
      <w:r w:rsidRPr="00412397">
        <w:rPr>
          <w:lang w:val="en-US" w:eastAsia="zh-CN"/>
        </w:rPr>
        <w:t>: Investigate feasibility to specify “tight sync” or “loose” sync DAPS handover capabilities for intra-f/intra-band HO.</w:t>
      </w:r>
    </w:p>
    <w:p w14:paraId="7A50153C" w14:textId="348792C1" w:rsidR="00412397" w:rsidRDefault="00412397" w:rsidP="00412397">
      <w:pPr>
        <w:rPr>
          <w:lang w:val="en-US" w:eastAsia="zh-CN"/>
        </w:rPr>
      </w:pPr>
      <w:r w:rsidRPr="00412397">
        <w:rPr>
          <w:b/>
          <w:bCs/>
          <w:u w:val="single"/>
          <w:lang w:val="en-US" w:eastAsia="zh-CN"/>
        </w:rPr>
        <w:t>Alt-3</w:t>
      </w:r>
      <w:r w:rsidRPr="00412397">
        <w:rPr>
          <w:lang w:val="en-US" w:eastAsia="zh-CN"/>
        </w:rPr>
        <w:t xml:space="preserve"> : Accept the limited use cases for “tight-sync” DAPS handover and that there are many scenarios where such sync cannot be guaranteed. In those cases the NW would fall back to legacy handover</w:t>
      </w:r>
    </w:p>
    <w:p w14:paraId="48D968CB" w14:textId="77777777" w:rsidR="00AC4283" w:rsidRDefault="00412397" w:rsidP="00412397">
      <w:pPr>
        <w:rPr>
          <w:lang w:val="en-US" w:eastAsia="zh-CN"/>
        </w:rPr>
      </w:pPr>
      <w:r>
        <w:rPr>
          <w:lang w:val="en-US" w:eastAsia="zh-CN"/>
        </w:rPr>
        <w:t>Alternatives 1 and 3 are fairly self-explanatory. Alt-1 would clearly be preferred by operators and network vendors, s</w:t>
      </w:r>
      <w:r w:rsidR="00883C7E">
        <w:rPr>
          <w:lang w:val="en-US" w:eastAsia="zh-CN"/>
        </w:rPr>
        <w:t xml:space="preserve">ince it allows more widespread use of DAPS handover in different deployments. Alt-3 </w:t>
      </w:r>
      <w:r w:rsidR="00AC4283">
        <w:rPr>
          <w:lang w:val="en-US" w:eastAsia="zh-CN"/>
        </w:rPr>
        <w:t>could be preferred to allow</w:t>
      </w:r>
      <w:r w:rsidR="00883C7E">
        <w:rPr>
          <w:lang w:val="en-US" w:eastAsia="zh-CN"/>
        </w:rPr>
        <w:t xml:space="preserve"> simpler UE implementation under the assumption that tight-sync</w:t>
      </w:r>
      <w:r w:rsidR="00AC4283">
        <w:rPr>
          <w:lang w:val="en-US" w:eastAsia="zh-CN"/>
        </w:rPr>
        <w:t xml:space="preserve"> is good enough to</w:t>
      </w:r>
      <w:r w:rsidR="00883C7E">
        <w:rPr>
          <w:lang w:val="en-US" w:eastAsia="zh-CN"/>
        </w:rPr>
        <w:t xml:space="preserve"> allow single-FFT implementation of</w:t>
      </w:r>
      <w:r w:rsidR="00AC4283">
        <w:rPr>
          <w:lang w:val="en-US" w:eastAsia="zh-CN"/>
        </w:rPr>
        <w:t xml:space="preserve"> the downlink receiver.</w:t>
      </w:r>
    </w:p>
    <w:p w14:paraId="4949D0B6" w14:textId="77777777" w:rsidR="00833E67" w:rsidRDefault="00AC4283" w:rsidP="00946B36">
      <w:pPr>
        <w:rPr>
          <w:lang w:val="en-US" w:eastAsia="zh-CN"/>
        </w:rPr>
      </w:pPr>
      <w:r>
        <w:rPr>
          <w:lang w:val="en-US" w:eastAsia="zh-CN"/>
        </w:rPr>
        <w:t xml:space="preserve">Under alternative 2, the support for loose or tight sync would be a UE capability. In DAPS handover between nodes which are known to be sufficiently synchronized, the network would be able perform DAPS handover with either type of UE. Between less well synchronized nodes, the network would only be able to perform DAPS handover with UEs supporting “loose sync DAPS handover”, and would need to fall back to legacy (R15) handover procedures for less capable UEs only supporting tightly synchronized  DAPS handover. As the mobility enhancement work item is drawing to a close and RAN4 has provided a preliminary view of UE capabilities for DAPS handover, it may be difficult to conclude on alt-2. Moreover, alt-2 only makes sense if there is a realistic possibility that both types of UE will be developed in future. For these reasons, we do not expect that such capability will be introduced, and alt-2 is more of a theoretical possibility than a likely outcome of release 16. Hence, we expect the main discussion to be between alt-1 and alt-3, although </w:t>
      </w:r>
      <w:r w:rsidR="00833E67">
        <w:rPr>
          <w:lang w:val="en-US" w:eastAsia="zh-CN"/>
        </w:rPr>
        <w:t>alternative 2 would be a useful approach if different UE designs are anticipated.</w:t>
      </w:r>
    </w:p>
    <w:p w14:paraId="2E690836" w14:textId="77777777" w:rsidR="00833E67" w:rsidRDefault="00833E67" w:rsidP="00946B36">
      <w:pPr>
        <w:rPr>
          <w:b/>
          <w:bCs/>
          <w:lang w:val="en-US" w:eastAsia="zh-CN"/>
        </w:rPr>
      </w:pPr>
      <w:r>
        <w:rPr>
          <w:b/>
          <w:bCs/>
          <w:lang w:val="en-US" w:eastAsia="zh-CN"/>
        </w:rPr>
        <w:t>Proposal 1 : RAN4 should discuss alternatives for syncronisation accuracy in DAPS handover, and explicitly capture the condition in which synchronous DAPS handover is expected to succeed as a side condition of requirements in 38.133</w:t>
      </w:r>
    </w:p>
    <w:p w14:paraId="2498B0A4" w14:textId="7F3ABEE5" w:rsidR="00833E67" w:rsidRDefault="00833E67" w:rsidP="00833E67">
      <w:pPr>
        <w:rPr>
          <w:u w:val="single"/>
          <w:lang w:val="en-US" w:eastAsia="zh-CN"/>
        </w:rPr>
      </w:pPr>
      <w:r>
        <w:rPr>
          <w:u w:val="single"/>
          <w:lang w:val="en-US" w:eastAsia="zh-CN"/>
        </w:rPr>
        <w:t>Imbalance</w:t>
      </w:r>
      <w:r w:rsidRPr="00F65BFB">
        <w:rPr>
          <w:u w:val="single"/>
          <w:lang w:val="en-US" w:eastAsia="zh-CN"/>
        </w:rPr>
        <w:t xml:space="preserve"> assumption</w:t>
      </w:r>
    </w:p>
    <w:p w14:paraId="232370CB" w14:textId="4FA95B15" w:rsidR="00833E67" w:rsidRDefault="00833E67" w:rsidP="00946B36">
      <w:pPr>
        <w:rPr>
          <w:lang w:val="en-US" w:eastAsia="zh-CN"/>
        </w:rPr>
      </w:pPr>
      <w:r>
        <w:rPr>
          <w:lang w:val="en-US" w:eastAsia="zh-CN"/>
        </w:rPr>
        <w:t>Similarly to the discussion on syncronisation, the imbalance at UE</w:t>
      </w:r>
      <w:r w:rsidR="00F43C54">
        <w:rPr>
          <w:lang w:val="en-US" w:eastAsia="zh-CN"/>
        </w:rPr>
        <w:t xml:space="preserve"> antenna connector</w:t>
      </w:r>
      <w:r>
        <w:rPr>
          <w:lang w:val="en-US" w:eastAsia="zh-CN"/>
        </w:rPr>
        <w:t xml:space="preserve"> depends on two factors</w:t>
      </w:r>
    </w:p>
    <w:p w14:paraId="7F641318" w14:textId="3A446F7E" w:rsidR="00833E67" w:rsidRDefault="00833E67" w:rsidP="008D526E">
      <w:pPr>
        <w:pStyle w:val="3GPPNormalText"/>
        <w:numPr>
          <w:ilvl w:val="0"/>
          <w:numId w:val="8"/>
        </w:numPr>
        <w:rPr>
          <w:lang w:eastAsia="zh-CN"/>
        </w:rPr>
      </w:pPr>
      <w:r>
        <w:rPr>
          <w:lang w:eastAsia="zh-CN"/>
        </w:rPr>
        <w:t>The imbalance of transmission power at the gNB antenna connectors</w:t>
      </w:r>
      <w:r w:rsidR="00F43C54">
        <w:rPr>
          <w:lang w:eastAsia="zh-CN"/>
        </w:rPr>
        <w:t xml:space="preserve"> relative to each other</w:t>
      </w:r>
    </w:p>
    <w:p w14:paraId="7C5023AE" w14:textId="2C76F2E9" w:rsidR="00833E67" w:rsidRDefault="00833E67" w:rsidP="008D526E">
      <w:pPr>
        <w:pStyle w:val="3GPPNormalText"/>
        <w:numPr>
          <w:ilvl w:val="0"/>
          <w:numId w:val="8"/>
        </w:numPr>
        <w:rPr>
          <w:lang w:eastAsia="zh-CN"/>
        </w:rPr>
      </w:pPr>
      <w:r w:rsidRPr="00833E67">
        <w:rPr>
          <w:lang w:eastAsia="zh-CN"/>
        </w:rPr>
        <w:t xml:space="preserve"> </w:t>
      </w:r>
      <w:r>
        <w:rPr>
          <w:lang w:eastAsia="zh-CN"/>
        </w:rPr>
        <w:t xml:space="preserve">The </w:t>
      </w:r>
      <w:r w:rsidR="00F43C54">
        <w:rPr>
          <w:lang w:eastAsia="zh-CN"/>
        </w:rPr>
        <w:t>propagation condition between the gNB and the UE, which is not controlled by the basestation</w:t>
      </w:r>
    </w:p>
    <w:p w14:paraId="6A519078" w14:textId="25821001" w:rsidR="00F43C54" w:rsidRDefault="00F43C54" w:rsidP="00F43C54">
      <w:pPr>
        <w:pStyle w:val="3GPPNormalText"/>
        <w:ind w:firstLine="0"/>
        <w:rPr>
          <w:lang w:eastAsia="zh-CN"/>
        </w:rPr>
      </w:pPr>
      <w:r>
        <w:rPr>
          <w:lang w:eastAsia="zh-CN"/>
        </w:rPr>
        <w:t>Hence, the issue is also related to deployment considerations. However, there are a few other factors as well:</w:t>
      </w:r>
    </w:p>
    <w:p w14:paraId="09ACB408" w14:textId="473B2B60" w:rsidR="00F43C54" w:rsidRDefault="00F43C54" w:rsidP="008D526E">
      <w:pPr>
        <w:pStyle w:val="3GPPNormalText"/>
        <w:numPr>
          <w:ilvl w:val="0"/>
          <w:numId w:val="9"/>
        </w:numPr>
        <w:rPr>
          <w:lang w:eastAsia="zh-CN"/>
        </w:rPr>
      </w:pPr>
      <w:r>
        <w:rPr>
          <w:lang w:eastAsia="zh-CN"/>
        </w:rPr>
        <w:t xml:space="preserve">For intrafrequency handover, handovers are performed when the UE is at the cell edge, so SS-RSRP of each cell should be similar, and average imbalance should be relatively small. This is not the case for interfrequency HO, which may be performed </w:t>
      </w:r>
      <w:r w:rsidR="00B76C1E">
        <w:rPr>
          <w:lang w:eastAsia="zh-CN"/>
        </w:rPr>
        <w:t>e.g.</w:t>
      </w:r>
      <w:r>
        <w:rPr>
          <w:lang w:eastAsia="zh-CN"/>
        </w:rPr>
        <w:t xml:space="preserve"> for load balancing.</w:t>
      </w:r>
    </w:p>
    <w:p w14:paraId="63031235" w14:textId="457270FB" w:rsidR="00F43C54" w:rsidRDefault="00F43C54" w:rsidP="008D526E">
      <w:pPr>
        <w:pStyle w:val="3GPPNormalText"/>
        <w:numPr>
          <w:ilvl w:val="0"/>
          <w:numId w:val="9"/>
        </w:numPr>
        <w:rPr>
          <w:lang w:eastAsia="zh-CN"/>
        </w:rPr>
      </w:pPr>
      <w:r>
        <w:rPr>
          <w:lang w:eastAsia="zh-CN"/>
        </w:rPr>
        <w:t>The consequence of a large imbalance after the DAPS handover is started may not result in complete failure of the handover, for example if the source cell is lost (starts to have large negative imbalance) after the target cell is added, the source release procedure may fail but still the UE may maintain connection to the target cell. Indeed this is the main robustness improvement of DAPS handover.</w:t>
      </w:r>
    </w:p>
    <w:p w14:paraId="52652320" w14:textId="22FF2203" w:rsidR="006B47B5" w:rsidRDefault="006B47B5" w:rsidP="006B47B5">
      <w:pPr>
        <w:pStyle w:val="3GPPNormalText"/>
        <w:ind w:firstLine="0"/>
        <w:rPr>
          <w:lang w:eastAsia="zh-CN"/>
        </w:rPr>
      </w:pPr>
      <w:r>
        <w:rPr>
          <w:lang w:eastAsia="zh-CN"/>
        </w:rPr>
        <w:t>There has been some discussion and possible confusion on the reason for specifying an imbalance requirement. In our understanding, this requirement is not a demodulation requirement, in which it should be possible to receive both source and target cell simultaneously, since the purpose of DAPS handover is to maintain connectivity to source and target protocol stack so that the failure of either link does not cause the connection to be lost. The network will add the target cell based on some criteria such as an event triggered measurement report, which marks the beginning of the DAPS handover.  After this event and addition, the network has no control over power imbalance, as indeed it has no control over the power imbalance during a legacy handover procedure. As indicated above, even if the imbalance becomes very large the DAPS handover should not fail</w:t>
      </w:r>
    </w:p>
    <w:p w14:paraId="30C89852" w14:textId="31C0FACA" w:rsidR="006B47B5" w:rsidRDefault="006B47B5" w:rsidP="008D526E">
      <w:pPr>
        <w:pStyle w:val="3GPPNormalText"/>
        <w:numPr>
          <w:ilvl w:val="0"/>
          <w:numId w:val="9"/>
        </w:numPr>
        <w:rPr>
          <w:lang w:eastAsia="zh-CN"/>
        </w:rPr>
      </w:pPr>
      <w:r>
        <w:rPr>
          <w:lang w:eastAsia="zh-CN"/>
        </w:rPr>
        <w:t xml:space="preserve">If the source cell (from UE perspective) disappears the UE will no longer be successfully scheduled on the PDCCH of the source cell until it receives the command to release the source. For a period of time the network may not be aware that the source cell has disappeared from the UE’s </w:t>
      </w:r>
      <w:r w:rsidR="00B76C1E">
        <w:rPr>
          <w:lang w:eastAsia="zh-CN"/>
        </w:rPr>
        <w:t>perspective</w:t>
      </w:r>
      <w:r>
        <w:rPr>
          <w:lang w:eastAsia="zh-CN"/>
        </w:rPr>
        <w:t xml:space="preserve"> and may attempt to schedule the UE.</w:t>
      </w:r>
      <w:r w:rsidR="004C7C86">
        <w:rPr>
          <w:lang w:eastAsia="zh-CN"/>
        </w:rPr>
        <w:t xml:space="preserve"> However, in this case the UE can still be scheduled by the target cell and there is no impact on data interruption.</w:t>
      </w:r>
    </w:p>
    <w:p w14:paraId="7B64A261" w14:textId="5F8EEB61" w:rsidR="00411211" w:rsidRDefault="006B47B5" w:rsidP="00411211">
      <w:pPr>
        <w:pStyle w:val="3GPPNormalText"/>
        <w:numPr>
          <w:ilvl w:val="0"/>
          <w:numId w:val="9"/>
        </w:numPr>
        <w:rPr>
          <w:lang w:eastAsia="zh-CN"/>
        </w:rPr>
      </w:pPr>
      <w:r>
        <w:rPr>
          <w:lang w:eastAsia="zh-CN"/>
        </w:rPr>
        <w:t>If the</w:t>
      </w:r>
      <w:r w:rsidR="008C724A">
        <w:rPr>
          <w:lang w:eastAsia="zh-CN"/>
        </w:rPr>
        <w:t xml:space="preserve"> DAPS handover fails (target cell connection fails</w:t>
      </w:r>
      <w:r w:rsidR="00411211">
        <w:rPr>
          <w:lang w:eastAsia="zh-CN"/>
        </w:rPr>
        <w:t xml:space="preserve"> prior to </w:t>
      </w:r>
      <w:r w:rsidR="004C7C86">
        <w:rPr>
          <w:lang w:eastAsia="zh-CN"/>
        </w:rPr>
        <w:t>random access completion</w:t>
      </w:r>
      <w:r w:rsidR="00411211">
        <w:rPr>
          <w:lang w:eastAsia="zh-CN"/>
        </w:rPr>
        <w:t xml:space="preserve"> to the target</w:t>
      </w:r>
      <w:r w:rsidR="008C724A">
        <w:rPr>
          <w:lang w:eastAsia="zh-CN"/>
        </w:rPr>
        <w:t>), then according to RAN2 agreements and running CR, the UE reverts back to original  configuration with the source cell prior to the handover.</w:t>
      </w:r>
    </w:p>
    <w:tbl>
      <w:tblPr>
        <w:tblStyle w:val="TableGrid"/>
        <w:tblW w:w="0" w:type="auto"/>
        <w:tblInd w:w="360" w:type="dxa"/>
        <w:tblLook w:val="04A0" w:firstRow="1" w:lastRow="0" w:firstColumn="1" w:lastColumn="0" w:noHBand="0" w:noVBand="1"/>
      </w:tblPr>
      <w:tblGrid>
        <w:gridCol w:w="10177"/>
      </w:tblGrid>
      <w:tr w:rsidR="008C724A" w14:paraId="479E54F4" w14:textId="77777777" w:rsidTr="008C724A">
        <w:tc>
          <w:tcPr>
            <w:tcW w:w="10537" w:type="dxa"/>
          </w:tcPr>
          <w:p w14:paraId="7F4FCD78" w14:textId="77777777" w:rsidR="008C724A" w:rsidRDefault="008C724A" w:rsidP="008C724A">
            <w:pPr>
              <w:pStyle w:val="3GPPNormalText"/>
              <w:rPr>
                <w:lang w:eastAsia="zh-CN"/>
              </w:rPr>
            </w:pPr>
            <w:r>
              <w:rPr>
                <w:lang w:eastAsia="zh-CN"/>
              </w:rPr>
              <w:lastRenderedPageBreak/>
              <w:t>-</w:t>
            </w:r>
            <w:r>
              <w:rPr>
                <w:lang w:eastAsia="zh-CN"/>
              </w:rPr>
              <w:tab/>
              <w:t>Upon DAPS handover failure, UE reverts back to the original source configuration (including RLC and PDCP state, but do not re-establish PDCP and RLC) for the DRB that is not configured with DAPS.</w:t>
            </w:r>
          </w:p>
          <w:p w14:paraId="085F35C4" w14:textId="338A6A02" w:rsidR="008C724A" w:rsidRDefault="008C724A" w:rsidP="008C724A">
            <w:pPr>
              <w:pStyle w:val="3GPPNormalText"/>
              <w:ind w:firstLine="0"/>
              <w:rPr>
                <w:lang w:eastAsia="zh-CN"/>
              </w:rPr>
            </w:pPr>
            <w:r>
              <w:rPr>
                <w:lang w:eastAsia="zh-CN"/>
              </w:rPr>
              <w:t>-</w:t>
            </w:r>
            <w:r>
              <w:rPr>
                <w:lang w:eastAsia="zh-CN"/>
              </w:rPr>
              <w:tab/>
              <w:t>Upon DAPS HO failure, source RRM configuration is reversed as legacy HO failure. But no specification change is needed.</w:t>
            </w:r>
          </w:p>
        </w:tc>
      </w:tr>
    </w:tbl>
    <w:p w14:paraId="362C22BC" w14:textId="47FCC16C" w:rsidR="008C724A" w:rsidRPr="00833E67" w:rsidRDefault="00411211" w:rsidP="00411211">
      <w:pPr>
        <w:pStyle w:val="3GPPNormalText"/>
        <w:numPr>
          <w:ilvl w:val="0"/>
          <w:numId w:val="9"/>
        </w:numPr>
        <w:rPr>
          <w:lang w:eastAsia="zh-CN"/>
        </w:rPr>
      </w:pPr>
      <w:r>
        <w:rPr>
          <w:lang w:eastAsia="zh-CN"/>
        </w:rPr>
        <w:t>At any rate, the RRC reestablishment procedure can be expected to recover from failure as for release 15 handover.</w:t>
      </w:r>
    </w:p>
    <w:p w14:paraId="230A9917" w14:textId="1D72C4FB" w:rsidR="00946B36" w:rsidRDefault="00833E67" w:rsidP="00946B36">
      <w:pPr>
        <w:rPr>
          <w:lang w:val="en-US" w:eastAsia="zh-CN"/>
        </w:rPr>
      </w:pPr>
      <w:r>
        <w:rPr>
          <w:b/>
          <w:bCs/>
          <w:lang w:val="en-US" w:eastAsia="zh-CN"/>
        </w:rPr>
        <w:t xml:space="preserve"> </w:t>
      </w:r>
      <w:r w:rsidR="008C724A">
        <w:rPr>
          <w:lang w:val="en-US" w:eastAsia="zh-CN"/>
        </w:rPr>
        <w:t xml:space="preserve">Since either source or target connection may fail during the DAPS handover procedure (from RRC message implying DAPS handover until RRC message implying DAPS source cell release), we do not find a strong motivation to specify imbalance. Clearly requirements in 38.133 will apply only for a successful DAPS handover, however the same is true for a legacy handover which may result in </w:t>
      </w:r>
      <w:r w:rsidR="002F6318">
        <w:rPr>
          <w:lang w:val="en-US" w:eastAsia="zh-CN"/>
        </w:rPr>
        <w:t>an RRC reestablishment. For DAPS handover f</w:t>
      </w:r>
      <w:r w:rsidR="008C724A">
        <w:rPr>
          <w:lang w:val="en-US" w:eastAsia="zh-CN"/>
        </w:rPr>
        <w:t>ailure</w:t>
      </w:r>
      <w:r w:rsidR="002F6318">
        <w:rPr>
          <w:lang w:val="en-US" w:eastAsia="zh-CN"/>
        </w:rPr>
        <w:t xml:space="preserve"> may result in</w:t>
      </w:r>
      <w:r w:rsidR="008C724A">
        <w:rPr>
          <w:lang w:val="en-US" w:eastAsia="zh-CN"/>
        </w:rPr>
        <w:t xml:space="preserve"> fallback to the original cell that initiated the handover</w:t>
      </w:r>
      <w:r w:rsidR="002F6318">
        <w:rPr>
          <w:lang w:val="en-US" w:eastAsia="zh-CN"/>
        </w:rPr>
        <w:t>, or RRC reestablishment</w:t>
      </w:r>
      <w:r w:rsidR="008C724A">
        <w:rPr>
          <w:lang w:val="en-US" w:eastAsia="zh-CN"/>
        </w:rPr>
        <w:t>.</w:t>
      </w:r>
    </w:p>
    <w:p w14:paraId="4E0FC671" w14:textId="4A142493" w:rsidR="008C724A" w:rsidRPr="008C724A" w:rsidRDefault="008C724A" w:rsidP="00946B36">
      <w:pPr>
        <w:rPr>
          <w:b/>
          <w:bCs/>
          <w:lang w:val="en-US" w:eastAsia="zh-CN"/>
        </w:rPr>
      </w:pPr>
      <w:r>
        <w:rPr>
          <w:b/>
          <w:bCs/>
          <w:lang w:val="en-US" w:eastAsia="zh-CN"/>
        </w:rPr>
        <w:t>Proposal 2 : The power imbalance during DAPS handover is not specified in 38.133</w:t>
      </w:r>
    </w:p>
    <w:p w14:paraId="5221E09A" w14:textId="3D6AF4AC" w:rsidR="006B6666" w:rsidRDefault="006B6666" w:rsidP="006B6666">
      <w:pPr>
        <w:pStyle w:val="Heading1"/>
        <w:jc w:val="both"/>
        <w:rPr>
          <w:rFonts w:eastAsia="SimSun"/>
          <w:lang w:val="en-US" w:eastAsia="zh-CN"/>
        </w:rPr>
      </w:pPr>
      <w:r>
        <w:rPr>
          <w:rFonts w:eastAsia="SimSun"/>
          <w:lang w:val="en-US" w:eastAsia="zh-CN"/>
        </w:rPr>
        <w:t>Conclusions</w:t>
      </w:r>
    </w:p>
    <w:p w14:paraId="312AC861" w14:textId="1D999BAB" w:rsidR="008C724A" w:rsidRDefault="008C724A" w:rsidP="008C724A">
      <w:pPr>
        <w:rPr>
          <w:lang w:val="en-US" w:eastAsia="zh-CN"/>
        </w:rPr>
      </w:pPr>
      <w:r>
        <w:rPr>
          <w:lang w:val="en-US" w:eastAsia="zh-CN"/>
        </w:rPr>
        <w:t>In this contribution, we discuss syncronisation and power imbalance for DAPS handover.</w:t>
      </w:r>
    </w:p>
    <w:p w14:paraId="6BC8DACF" w14:textId="1D08BFAD" w:rsidR="008C724A" w:rsidRDefault="008C724A" w:rsidP="008C724A">
      <w:pPr>
        <w:rPr>
          <w:lang w:val="en-US" w:eastAsia="zh-CN"/>
        </w:rPr>
      </w:pPr>
      <w:r>
        <w:rPr>
          <w:lang w:val="en-US" w:eastAsia="zh-CN"/>
        </w:rPr>
        <w:t xml:space="preserve">3 approaches have been identified for the specification of synchronous DAPS handover. In addition, we assume that there may be an asynchronous DAPS capability and we do not discuss this further here, other than to say that naturally if a UE supports asynchronous DAPS handover the question for the boundary between sycnronous and asynchronous becomes less critical other than to say that there may be different RAN4 requirements for both types of handover. However, we restrict the discussion to the case of UEs which do not support </w:t>
      </w:r>
      <w:r w:rsidR="00B76C1E">
        <w:rPr>
          <w:lang w:val="en-US" w:eastAsia="zh-CN"/>
        </w:rPr>
        <w:t>asynchronous</w:t>
      </w:r>
      <w:r>
        <w:rPr>
          <w:lang w:val="en-US" w:eastAsia="zh-CN"/>
        </w:rPr>
        <w:t xml:space="preserve"> operation, at least for the handover type (intra, inter </w:t>
      </w:r>
      <w:r w:rsidR="00B76C1E">
        <w:rPr>
          <w:lang w:val="en-US" w:eastAsia="zh-CN"/>
        </w:rPr>
        <w:t>etc.</w:t>
      </w:r>
      <w:r>
        <w:rPr>
          <w:lang w:val="en-US" w:eastAsia="zh-CN"/>
        </w:rPr>
        <w:t xml:space="preserve">) being considered. The 3 </w:t>
      </w:r>
      <w:r w:rsidR="00B76C1E">
        <w:rPr>
          <w:lang w:val="en-US" w:eastAsia="zh-CN"/>
        </w:rPr>
        <w:t>identified</w:t>
      </w:r>
      <w:r>
        <w:rPr>
          <w:lang w:val="en-US" w:eastAsia="zh-CN"/>
        </w:rPr>
        <w:t xml:space="preserve"> alternatives are:</w:t>
      </w:r>
    </w:p>
    <w:p w14:paraId="137F2C51" w14:textId="77777777" w:rsidR="008C724A" w:rsidRPr="00412397" w:rsidRDefault="008C724A" w:rsidP="008C724A">
      <w:pPr>
        <w:rPr>
          <w:lang w:val="en-US" w:eastAsia="zh-CN"/>
        </w:rPr>
      </w:pPr>
      <w:r w:rsidRPr="00412397">
        <w:rPr>
          <w:b/>
          <w:bCs/>
          <w:u w:val="single"/>
          <w:lang w:val="en-US" w:eastAsia="zh-CN"/>
        </w:rPr>
        <w:t>Alt-1</w:t>
      </w:r>
      <w:r w:rsidRPr="00412397">
        <w:rPr>
          <w:lang w:val="en-US" w:eastAsia="zh-CN"/>
        </w:rPr>
        <w:t xml:space="preserve"> : UE shall support DAPS handover with “loose sync” e.g. ≥33uS time difference</w:t>
      </w:r>
    </w:p>
    <w:p w14:paraId="10D3CF4F" w14:textId="77777777" w:rsidR="008C724A" w:rsidRPr="00412397" w:rsidRDefault="008C724A" w:rsidP="008C724A">
      <w:pPr>
        <w:rPr>
          <w:lang w:val="en-US" w:eastAsia="zh-CN"/>
        </w:rPr>
      </w:pPr>
      <w:r w:rsidRPr="00412397">
        <w:rPr>
          <w:b/>
          <w:bCs/>
          <w:u w:val="single"/>
          <w:lang w:val="en-US" w:eastAsia="zh-CN"/>
        </w:rPr>
        <w:t xml:space="preserve">Alt-2 </w:t>
      </w:r>
      <w:r w:rsidRPr="00412397">
        <w:rPr>
          <w:lang w:val="en-US" w:eastAsia="zh-CN"/>
        </w:rPr>
        <w:t>: Investigate feasibility to specify “tight sync” or “loose” sync DAPS handover capabilities for intra-f/intra-band HO.</w:t>
      </w:r>
    </w:p>
    <w:p w14:paraId="28C4BFCD" w14:textId="77777777" w:rsidR="008C724A" w:rsidRDefault="008C724A" w:rsidP="008C724A">
      <w:pPr>
        <w:rPr>
          <w:lang w:val="en-US" w:eastAsia="zh-CN"/>
        </w:rPr>
      </w:pPr>
      <w:r w:rsidRPr="00412397">
        <w:rPr>
          <w:b/>
          <w:bCs/>
          <w:u w:val="single"/>
          <w:lang w:val="en-US" w:eastAsia="zh-CN"/>
        </w:rPr>
        <w:t>Alt-3</w:t>
      </w:r>
      <w:r w:rsidRPr="00412397">
        <w:rPr>
          <w:lang w:val="en-US" w:eastAsia="zh-CN"/>
        </w:rPr>
        <w:t xml:space="preserve"> : Accept the limited use cases for “tight-sync” DAPS handover and that there are many scenarios where such sync cannot be guaranteed. In those cases the NW would fall back to legacy handover</w:t>
      </w:r>
    </w:p>
    <w:p w14:paraId="4B392EE5" w14:textId="77777777" w:rsidR="008C724A" w:rsidRPr="008C724A" w:rsidRDefault="008C724A" w:rsidP="008C724A">
      <w:pPr>
        <w:rPr>
          <w:lang w:val="en-US" w:eastAsia="zh-CN"/>
        </w:rPr>
      </w:pPr>
    </w:p>
    <w:p w14:paraId="5269A543" w14:textId="77777777" w:rsidR="008C724A" w:rsidRDefault="008C724A" w:rsidP="008C724A">
      <w:pPr>
        <w:rPr>
          <w:b/>
          <w:bCs/>
          <w:lang w:val="en-US" w:eastAsia="zh-CN"/>
        </w:rPr>
      </w:pPr>
      <w:r>
        <w:rPr>
          <w:b/>
          <w:bCs/>
          <w:lang w:val="en-US" w:eastAsia="zh-CN"/>
        </w:rPr>
        <w:t>Proposal 1 : RAN4 should discuss alternatives for syncronisation accuracy in DAPS handover, and explicitly capture the condition in which synchronous DAPS handover is expected to succeed as a side condition of requirements in 38.133</w:t>
      </w:r>
    </w:p>
    <w:p w14:paraId="09CB2ED8" w14:textId="77777777" w:rsidR="008C724A" w:rsidRPr="008C724A" w:rsidRDefault="008C724A" w:rsidP="008C724A">
      <w:pPr>
        <w:rPr>
          <w:b/>
          <w:bCs/>
          <w:lang w:val="en-US" w:eastAsia="zh-CN"/>
        </w:rPr>
      </w:pPr>
      <w:r>
        <w:rPr>
          <w:b/>
          <w:bCs/>
          <w:lang w:val="en-US" w:eastAsia="zh-CN"/>
        </w:rPr>
        <w:t>Proposal 2 : The power imbalance during DAPS handover is not specified in 38.133</w:t>
      </w:r>
    </w:p>
    <w:p w14:paraId="545E19FC" w14:textId="77777777" w:rsidR="00153940" w:rsidRPr="00153940" w:rsidRDefault="00153940" w:rsidP="00153940">
      <w:pPr>
        <w:rPr>
          <w:lang w:val="en-US" w:eastAsia="zh-CN"/>
        </w:rPr>
      </w:pPr>
    </w:p>
    <w:p w14:paraId="6A7BD3E8" w14:textId="77777777" w:rsidR="000208BE" w:rsidRPr="003F08E6" w:rsidRDefault="005813AA" w:rsidP="003F08E6">
      <w:pPr>
        <w:pStyle w:val="Heading1"/>
        <w:jc w:val="both"/>
        <w:rPr>
          <w:rFonts w:eastAsia="SimSun"/>
          <w:lang w:val="en-US" w:eastAsia="zh-CN"/>
        </w:rPr>
      </w:pPr>
      <w:r>
        <w:rPr>
          <w:rFonts w:eastAsia="SimSun"/>
          <w:lang w:val="en-US" w:eastAsia="zh-CN"/>
        </w:rPr>
        <w:t>References</w:t>
      </w:r>
    </w:p>
    <w:p w14:paraId="2B7D5768" w14:textId="4442DCA5" w:rsidR="003F08E6" w:rsidRDefault="00637B0C" w:rsidP="00DC5D71">
      <w:pPr>
        <w:pStyle w:val="3GPPNormalText"/>
        <w:numPr>
          <w:ilvl w:val="0"/>
          <w:numId w:val="5"/>
        </w:numPr>
        <w:rPr>
          <w:szCs w:val="20"/>
          <w:lang w:eastAsia="zh-CN"/>
        </w:rPr>
      </w:pPr>
      <w:bookmarkStart w:id="1" w:name="_Ref34988837"/>
      <w:r w:rsidRPr="00637B0C">
        <w:rPr>
          <w:szCs w:val="20"/>
          <w:lang w:eastAsia="zh-CN"/>
        </w:rPr>
        <w:t>R4-2002224</w:t>
      </w:r>
      <w:r w:rsidRPr="00637B0C">
        <w:rPr>
          <w:szCs w:val="20"/>
          <w:lang w:eastAsia="zh-CN"/>
        </w:rPr>
        <w:tab/>
        <w:t>WF on NR Mobility Enhancements RRM requirements</w:t>
      </w:r>
      <w:r w:rsidRPr="00637B0C">
        <w:rPr>
          <w:szCs w:val="20"/>
          <w:lang w:eastAsia="zh-CN"/>
        </w:rPr>
        <w:tab/>
        <w:t>Intel</w:t>
      </w:r>
      <w:bookmarkEnd w:id="1"/>
    </w:p>
    <w:sectPr w:rsidR="003F08E6" w:rsidSect="00034006">
      <w:footerReference w:type="even" r:id="rId13"/>
      <w:footerReference w:type="default" r:id="rId14"/>
      <w:footnotePr>
        <w:numRestart w:val="eachSect"/>
      </w:footnotePr>
      <w:pgSz w:w="11907" w:h="16840" w:code="9"/>
      <w:pgMar w:top="1134" w:right="680" w:bottom="851" w:left="680"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D963A3" w14:textId="77777777" w:rsidR="0052489D" w:rsidRDefault="0052489D">
      <w:r>
        <w:separator/>
      </w:r>
    </w:p>
  </w:endnote>
  <w:endnote w:type="continuationSeparator" w:id="0">
    <w:p w14:paraId="1F1F8BC6" w14:textId="77777777" w:rsidR="0052489D" w:rsidRDefault="005248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9C572E" w14:textId="77777777"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8</w:t>
    </w:r>
    <w:r>
      <w:rPr>
        <w:rStyle w:val="PageNumber"/>
      </w:rPr>
      <w:fldChar w:fldCharType="end"/>
    </w:r>
  </w:p>
  <w:p w14:paraId="4FC97E0A" w14:textId="77777777" w:rsidR="00FB04AC" w:rsidRDefault="00FB04AC">
    <w:pPr>
      <w:pStyle w:val="Footer"/>
    </w:pPr>
  </w:p>
  <w:p w14:paraId="7FF5290F" w14:textId="77777777" w:rsidR="00FB04AC" w:rsidRDefault="00FB04AC"/>
  <w:p w14:paraId="7B352612" w14:textId="77777777" w:rsidR="00FB04AC" w:rsidRDefault="00FB04AC"/>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763ABD" w14:textId="77777777" w:rsidR="00FB04AC" w:rsidRDefault="00FB04A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67B8125D" w14:textId="77777777" w:rsidR="00FB04AC" w:rsidRDefault="00FB04AC">
    <w:pPr>
      <w:pStyle w:val="Footer"/>
      <w:ind w:right="360"/>
    </w:pPr>
  </w:p>
  <w:p w14:paraId="1BA57259" w14:textId="77777777" w:rsidR="00FB04AC" w:rsidRDefault="00FB04AC"/>
  <w:p w14:paraId="35207DC6" w14:textId="77777777" w:rsidR="00FB04AC" w:rsidRDefault="00FB04A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577F20" w14:textId="77777777" w:rsidR="0052489D" w:rsidRDefault="0052489D">
      <w:r>
        <w:separator/>
      </w:r>
    </w:p>
  </w:footnote>
  <w:footnote w:type="continuationSeparator" w:id="0">
    <w:p w14:paraId="6991F6D8" w14:textId="77777777" w:rsidR="0052489D" w:rsidRDefault="0052489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F25BEF"/>
    <w:multiLevelType w:val="hybridMultilevel"/>
    <w:tmpl w:val="65A8517C"/>
    <w:lvl w:ilvl="0" w:tplc="87FA140A">
      <w:start w:val="1"/>
      <w:numFmt w:val="bullet"/>
      <w:lvlText w:val="•"/>
      <w:lvlJc w:val="left"/>
      <w:pPr>
        <w:tabs>
          <w:tab w:val="num" w:pos="720"/>
        </w:tabs>
        <w:ind w:left="720" w:hanging="360"/>
      </w:pPr>
      <w:rPr>
        <w:rFonts w:ascii="Arial" w:hAnsi="Arial" w:hint="default"/>
      </w:rPr>
    </w:lvl>
    <w:lvl w:ilvl="1" w:tplc="4BDA67A0" w:tentative="1">
      <w:start w:val="1"/>
      <w:numFmt w:val="bullet"/>
      <w:lvlText w:val="•"/>
      <w:lvlJc w:val="left"/>
      <w:pPr>
        <w:tabs>
          <w:tab w:val="num" w:pos="1440"/>
        </w:tabs>
        <w:ind w:left="1440" w:hanging="360"/>
      </w:pPr>
      <w:rPr>
        <w:rFonts w:ascii="Arial" w:hAnsi="Arial" w:hint="default"/>
      </w:rPr>
    </w:lvl>
    <w:lvl w:ilvl="2" w:tplc="C710536C" w:tentative="1">
      <w:start w:val="1"/>
      <w:numFmt w:val="bullet"/>
      <w:lvlText w:val="•"/>
      <w:lvlJc w:val="left"/>
      <w:pPr>
        <w:tabs>
          <w:tab w:val="num" w:pos="2160"/>
        </w:tabs>
        <w:ind w:left="2160" w:hanging="360"/>
      </w:pPr>
      <w:rPr>
        <w:rFonts w:ascii="Arial" w:hAnsi="Arial" w:hint="default"/>
      </w:rPr>
    </w:lvl>
    <w:lvl w:ilvl="3" w:tplc="CE78865C" w:tentative="1">
      <w:start w:val="1"/>
      <w:numFmt w:val="bullet"/>
      <w:lvlText w:val="•"/>
      <w:lvlJc w:val="left"/>
      <w:pPr>
        <w:tabs>
          <w:tab w:val="num" w:pos="2880"/>
        </w:tabs>
        <w:ind w:left="2880" w:hanging="360"/>
      </w:pPr>
      <w:rPr>
        <w:rFonts w:ascii="Arial" w:hAnsi="Arial" w:hint="default"/>
      </w:rPr>
    </w:lvl>
    <w:lvl w:ilvl="4" w:tplc="0A967F42" w:tentative="1">
      <w:start w:val="1"/>
      <w:numFmt w:val="bullet"/>
      <w:lvlText w:val="•"/>
      <w:lvlJc w:val="left"/>
      <w:pPr>
        <w:tabs>
          <w:tab w:val="num" w:pos="3600"/>
        </w:tabs>
        <w:ind w:left="3600" w:hanging="360"/>
      </w:pPr>
      <w:rPr>
        <w:rFonts w:ascii="Arial" w:hAnsi="Arial" w:hint="default"/>
      </w:rPr>
    </w:lvl>
    <w:lvl w:ilvl="5" w:tplc="A0F2F810" w:tentative="1">
      <w:start w:val="1"/>
      <w:numFmt w:val="bullet"/>
      <w:lvlText w:val="•"/>
      <w:lvlJc w:val="left"/>
      <w:pPr>
        <w:tabs>
          <w:tab w:val="num" w:pos="4320"/>
        </w:tabs>
        <w:ind w:left="4320" w:hanging="360"/>
      </w:pPr>
      <w:rPr>
        <w:rFonts w:ascii="Arial" w:hAnsi="Arial" w:hint="default"/>
      </w:rPr>
    </w:lvl>
    <w:lvl w:ilvl="6" w:tplc="2E9688DA" w:tentative="1">
      <w:start w:val="1"/>
      <w:numFmt w:val="bullet"/>
      <w:lvlText w:val="•"/>
      <w:lvlJc w:val="left"/>
      <w:pPr>
        <w:tabs>
          <w:tab w:val="num" w:pos="5040"/>
        </w:tabs>
        <w:ind w:left="5040" w:hanging="360"/>
      </w:pPr>
      <w:rPr>
        <w:rFonts w:ascii="Arial" w:hAnsi="Arial" w:hint="default"/>
      </w:rPr>
    </w:lvl>
    <w:lvl w:ilvl="7" w:tplc="BD700882" w:tentative="1">
      <w:start w:val="1"/>
      <w:numFmt w:val="bullet"/>
      <w:lvlText w:val="•"/>
      <w:lvlJc w:val="left"/>
      <w:pPr>
        <w:tabs>
          <w:tab w:val="num" w:pos="5760"/>
        </w:tabs>
        <w:ind w:left="5760" w:hanging="360"/>
      </w:pPr>
      <w:rPr>
        <w:rFonts w:ascii="Arial" w:hAnsi="Arial" w:hint="default"/>
      </w:rPr>
    </w:lvl>
    <w:lvl w:ilvl="8" w:tplc="A60A50D2"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25653A72"/>
    <w:multiLevelType w:val="hybridMultilevel"/>
    <w:tmpl w:val="AD123E86"/>
    <w:lvl w:ilvl="0" w:tplc="0809000F">
      <w:start w:val="1"/>
      <w:numFmt w:val="decimal"/>
      <w:lvlText w:val="%1."/>
      <w:lvlJc w:val="left"/>
      <w:pPr>
        <w:ind w:left="698" w:hanging="360"/>
      </w:p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3" w15:restartNumberingAfterBreak="0">
    <w:nsid w:val="33DA638A"/>
    <w:multiLevelType w:val="hybridMultilevel"/>
    <w:tmpl w:val="F4E0CA58"/>
    <w:lvl w:ilvl="0" w:tplc="D924C92E">
      <w:start w:val="1"/>
      <w:numFmt w:val="decimal"/>
      <w:lvlText w:val="[%1]"/>
      <w:lvlJc w:val="left"/>
      <w:pPr>
        <w:ind w:left="698" w:hanging="360"/>
      </w:pPr>
      <w:rPr>
        <w:rFonts w:hint="default"/>
      </w:rPr>
    </w:lvl>
    <w:lvl w:ilvl="1" w:tplc="08090019" w:tentative="1">
      <w:start w:val="1"/>
      <w:numFmt w:val="lowerLetter"/>
      <w:lvlText w:val="%2."/>
      <w:lvlJc w:val="left"/>
      <w:pPr>
        <w:ind w:left="1418" w:hanging="360"/>
      </w:pPr>
    </w:lvl>
    <w:lvl w:ilvl="2" w:tplc="0809001B" w:tentative="1">
      <w:start w:val="1"/>
      <w:numFmt w:val="lowerRoman"/>
      <w:lvlText w:val="%3."/>
      <w:lvlJc w:val="right"/>
      <w:pPr>
        <w:ind w:left="2138" w:hanging="180"/>
      </w:pPr>
    </w:lvl>
    <w:lvl w:ilvl="3" w:tplc="0809000F" w:tentative="1">
      <w:start w:val="1"/>
      <w:numFmt w:val="decimal"/>
      <w:lvlText w:val="%4."/>
      <w:lvlJc w:val="left"/>
      <w:pPr>
        <w:ind w:left="2858" w:hanging="360"/>
      </w:pPr>
    </w:lvl>
    <w:lvl w:ilvl="4" w:tplc="08090019" w:tentative="1">
      <w:start w:val="1"/>
      <w:numFmt w:val="lowerLetter"/>
      <w:lvlText w:val="%5."/>
      <w:lvlJc w:val="left"/>
      <w:pPr>
        <w:ind w:left="3578" w:hanging="360"/>
      </w:pPr>
    </w:lvl>
    <w:lvl w:ilvl="5" w:tplc="0809001B" w:tentative="1">
      <w:start w:val="1"/>
      <w:numFmt w:val="lowerRoman"/>
      <w:lvlText w:val="%6."/>
      <w:lvlJc w:val="right"/>
      <w:pPr>
        <w:ind w:left="4298" w:hanging="180"/>
      </w:pPr>
    </w:lvl>
    <w:lvl w:ilvl="6" w:tplc="0809000F" w:tentative="1">
      <w:start w:val="1"/>
      <w:numFmt w:val="decimal"/>
      <w:lvlText w:val="%7."/>
      <w:lvlJc w:val="left"/>
      <w:pPr>
        <w:ind w:left="5018" w:hanging="360"/>
      </w:pPr>
    </w:lvl>
    <w:lvl w:ilvl="7" w:tplc="08090019" w:tentative="1">
      <w:start w:val="1"/>
      <w:numFmt w:val="lowerLetter"/>
      <w:lvlText w:val="%8."/>
      <w:lvlJc w:val="left"/>
      <w:pPr>
        <w:ind w:left="5738" w:hanging="360"/>
      </w:pPr>
    </w:lvl>
    <w:lvl w:ilvl="8" w:tplc="0809001B" w:tentative="1">
      <w:start w:val="1"/>
      <w:numFmt w:val="lowerRoman"/>
      <w:lvlText w:val="%9."/>
      <w:lvlJc w:val="right"/>
      <w:pPr>
        <w:ind w:left="6458" w:hanging="180"/>
      </w:pPr>
    </w:lvl>
  </w:abstractNum>
  <w:abstractNum w:abstractNumId="4" w15:restartNumberingAfterBreak="0">
    <w:nsid w:val="3CCD45D2"/>
    <w:multiLevelType w:val="hybridMultilevel"/>
    <w:tmpl w:val="8E607C9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444F59F0"/>
    <w:multiLevelType w:val="multilevel"/>
    <w:tmpl w:val="35E0190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963"/>
        </w:tabs>
        <w:ind w:left="59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52721C64"/>
    <w:multiLevelType w:val="hybridMultilevel"/>
    <w:tmpl w:val="2B360540"/>
    <w:lvl w:ilvl="0" w:tplc="720E0B0C">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BC330F5"/>
    <w:multiLevelType w:val="hybridMultilevel"/>
    <w:tmpl w:val="C2769C2A"/>
    <w:lvl w:ilvl="0" w:tplc="9D2C22E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7C507354">
      <w:start w:val="1"/>
      <w:numFmt w:val="bullet"/>
      <w:lvlText w:val="o"/>
      <w:lvlJc w:val="left"/>
      <w:pPr>
        <w:tabs>
          <w:tab w:val="num" w:pos="1440"/>
        </w:tabs>
        <w:ind w:left="1440" w:hanging="360"/>
      </w:pPr>
      <w:rPr>
        <w:rFonts w:ascii="Arial" w:hAnsi="Arial" w:cs="Arial" w:hint="default"/>
      </w:rPr>
    </w:lvl>
    <w:lvl w:ilvl="2" w:tplc="F3AE01F0" w:tentative="1">
      <w:start w:val="1"/>
      <w:numFmt w:val="bullet"/>
      <w:lvlText w:val=""/>
      <w:lvlJc w:val="left"/>
      <w:pPr>
        <w:tabs>
          <w:tab w:val="num" w:pos="2160"/>
        </w:tabs>
        <w:ind w:left="2160" w:hanging="360"/>
      </w:pPr>
      <w:rPr>
        <w:rFonts w:ascii="Batang" w:hAnsi="Batang" w:hint="default"/>
      </w:rPr>
    </w:lvl>
    <w:lvl w:ilvl="3" w:tplc="A4A02F3A" w:tentative="1">
      <w:start w:val="1"/>
      <w:numFmt w:val="bullet"/>
      <w:lvlText w:val=""/>
      <w:lvlJc w:val="left"/>
      <w:pPr>
        <w:tabs>
          <w:tab w:val="num" w:pos="2880"/>
        </w:tabs>
        <w:ind w:left="2880" w:hanging="360"/>
      </w:pPr>
      <w:rPr>
        <w:rFonts w:ascii="Wingdings" w:hAnsi="Wingdings" w:hint="default"/>
      </w:rPr>
    </w:lvl>
    <w:lvl w:ilvl="4" w:tplc="2A2AFAAC" w:tentative="1">
      <w:start w:val="1"/>
      <w:numFmt w:val="bullet"/>
      <w:lvlText w:val="o"/>
      <w:lvlJc w:val="left"/>
      <w:pPr>
        <w:tabs>
          <w:tab w:val="num" w:pos="3600"/>
        </w:tabs>
        <w:ind w:left="3600" w:hanging="360"/>
      </w:pPr>
      <w:rPr>
        <w:rFonts w:ascii="Arial" w:hAnsi="Arial" w:cs="Arial" w:hint="default"/>
      </w:rPr>
    </w:lvl>
    <w:lvl w:ilvl="5" w:tplc="64823A86" w:tentative="1">
      <w:start w:val="1"/>
      <w:numFmt w:val="bullet"/>
      <w:lvlText w:val=""/>
      <w:lvlJc w:val="left"/>
      <w:pPr>
        <w:tabs>
          <w:tab w:val="num" w:pos="4320"/>
        </w:tabs>
        <w:ind w:left="4320" w:hanging="360"/>
      </w:pPr>
      <w:rPr>
        <w:rFonts w:ascii="Batang" w:hAnsi="Batang" w:hint="default"/>
      </w:rPr>
    </w:lvl>
    <w:lvl w:ilvl="6" w:tplc="91D64A8C" w:tentative="1">
      <w:start w:val="1"/>
      <w:numFmt w:val="bullet"/>
      <w:lvlText w:val=""/>
      <w:lvlJc w:val="left"/>
      <w:pPr>
        <w:tabs>
          <w:tab w:val="num" w:pos="5040"/>
        </w:tabs>
        <w:ind w:left="5040" w:hanging="360"/>
      </w:pPr>
      <w:rPr>
        <w:rFonts w:ascii="Wingdings" w:hAnsi="Wingdings" w:hint="default"/>
      </w:rPr>
    </w:lvl>
    <w:lvl w:ilvl="7" w:tplc="657A9610" w:tentative="1">
      <w:start w:val="1"/>
      <w:numFmt w:val="bullet"/>
      <w:lvlText w:val="o"/>
      <w:lvlJc w:val="left"/>
      <w:pPr>
        <w:tabs>
          <w:tab w:val="num" w:pos="5760"/>
        </w:tabs>
        <w:ind w:left="5760" w:hanging="360"/>
      </w:pPr>
      <w:rPr>
        <w:rFonts w:ascii="Arial" w:hAnsi="Arial" w:cs="Arial" w:hint="default"/>
      </w:rPr>
    </w:lvl>
    <w:lvl w:ilvl="8" w:tplc="50DEC44C" w:tentative="1">
      <w:start w:val="1"/>
      <w:numFmt w:val="bullet"/>
      <w:lvlText w:val=""/>
      <w:lvlJc w:val="left"/>
      <w:pPr>
        <w:tabs>
          <w:tab w:val="num" w:pos="6480"/>
        </w:tabs>
        <w:ind w:left="6480" w:hanging="360"/>
      </w:pPr>
      <w:rPr>
        <w:rFonts w:ascii="Batang" w:hAnsi="Batang" w:hint="default"/>
      </w:rPr>
    </w:lvl>
  </w:abstractNum>
  <w:num w:numId="1">
    <w:abstractNumId w:val="5"/>
  </w:num>
  <w:num w:numId="2">
    <w:abstractNumId w:val="7"/>
  </w:num>
  <w:num w:numId="3">
    <w:abstractNumId w:val="8"/>
  </w:num>
  <w:num w:numId="4">
    <w:abstractNumId w:val="2"/>
  </w:num>
  <w:num w:numId="5">
    <w:abstractNumId w:val="3"/>
  </w:num>
  <w:num w:numId="6">
    <w:abstractNumId w:val="0"/>
  </w:num>
  <w:num w:numId="7">
    <w:abstractNumId w:val="4"/>
  </w:num>
  <w:num w:numId="8">
    <w:abstractNumId w:val="1"/>
  </w:num>
  <w:num w:numId="9">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A54"/>
    <w:rsid w:val="00000B62"/>
    <w:rsid w:val="00001021"/>
    <w:rsid w:val="000011FD"/>
    <w:rsid w:val="000018A0"/>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E51"/>
    <w:rsid w:val="00004006"/>
    <w:rsid w:val="000042D1"/>
    <w:rsid w:val="0000443A"/>
    <w:rsid w:val="00004E62"/>
    <w:rsid w:val="000053E3"/>
    <w:rsid w:val="000056E3"/>
    <w:rsid w:val="000058D4"/>
    <w:rsid w:val="000058F6"/>
    <w:rsid w:val="000059E5"/>
    <w:rsid w:val="000059F5"/>
    <w:rsid w:val="00005BDE"/>
    <w:rsid w:val="0000607D"/>
    <w:rsid w:val="00006110"/>
    <w:rsid w:val="00006198"/>
    <w:rsid w:val="000064AD"/>
    <w:rsid w:val="0000667F"/>
    <w:rsid w:val="00006C4A"/>
    <w:rsid w:val="00006C8A"/>
    <w:rsid w:val="00010283"/>
    <w:rsid w:val="0001034A"/>
    <w:rsid w:val="00010EE0"/>
    <w:rsid w:val="0001181D"/>
    <w:rsid w:val="00011C44"/>
    <w:rsid w:val="0001245D"/>
    <w:rsid w:val="000126F8"/>
    <w:rsid w:val="00013285"/>
    <w:rsid w:val="00013333"/>
    <w:rsid w:val="000138F3"/>
    <w:rsid w:val="000139F7"/>
    <w:rsid w:val="00013A12"/>
    <w:rsid w:val="00013DD7"/>
    <w:rsid w:val="00013DD9"/>
    <w:rsid w:val="00013E66"/>
    <w:rsid w:val="00013ED9"/>
    <w:rsid w:val="0001465F"/>
    <w:rsid w:val="000147D1"/>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C98"/>
    <w:rsid w:val="00017D04"/>
    <w:rsid w:val="0002013E"/>
    <w:rsid w:val="00020690"/>
    <w:rsid w:val="0002087D"/>
    <w:rsid w:val="000208BE"/>
    <w:rsid w:val="00020BD6"/>
    <w:rsid w:val="00021396"/>
    <w:rsid w:val="000217CA"/>
    <w:rsid w:val="0002180A"/>
    <w:rsid w:val="00021E90"/>
    <w:rsid w:val="000223E8"/>
    <w:rsid w:val="00022625"/>
    <w:rsid w:val="00022E04"/>
    <w:rsid w:val="000231B8"/>
    <w:rsid w:val="000231CE"/>
    <w:rsid w:val="00023990"/>
    <w:rsid w:val="000239F5"/>
    <w:rsid w:val="00023AE6"/>
    <w:rsid w:val="000246F5"/>
    <w:rsid w:val="000248EA"/>
    <w:rsid w:val="0002499B"/>
    <w:rsid w:val="00024BF2"/>
    <w:rsid w:val="00025FA7"/>
    <w:rsid w:val="0002617A"/>
    <w:rsid w:val="00026550"/>
    <w:rsid w:val="00026771"/>
    <w:rsid w:val="000267A4"/>
    <w:rsid w:val="00026BDF"/>
    <w:rsid w:val="00026DB4"/>
    <w:rsid w:val="00027229"/>
    <w:rsid w:val="0002755A"/>
    <w:rsid w:val="00027B73"/>
    <w:rsid w:val="00027C32"/>
    <w:rsid w:val="00027E18"/>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2321"/>
    <w:rsid w:val="00032846"/>
    <w:rsid w:val="0003352E"/>
    <w:rsid w:val="0003375A"/>
    <w:rsid w:val="00033770"/>
    <w:rsid w:val="00033B9A"/>
    <w:rsid w:val="00034006"/>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973"/>
    <w:rsid w:val="000419B9"/>
    <w:rsid w:val="000420FB"/>
    <w:rsid w:val="0004262C"/>
    <w:rsid w:val="00042A7D"/>
    <w:rsid w:val="00043021"/>
    <w:rsid w:val="000436A6"/>
    <w:rsid w:val="0004387F"/>
    <w:rsid w:val="00043D07"/>
    <w:rsid w:val="00043D2E"/>
    <w:rsid w:val="00044053"/>
    <w:rsid w:val="0004411A"/>
    <w:rsid w:val="0004430E"/>
    <w:rsid w:val="00044589"/>
    <w:rsid w:val="0004458B"/>
    <w:rsid w:val="000446A4"/>
    <w:rsid w:val="00044E50"/>
    <w:rsid w:val="000450B4"/>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503F0"/>
    <w:rsid w:val="00050418"/>
    <w:rsid w:val="000504F8"/>
    <w:rsid w:val="000510E8"/>
    <w:rsid w:val="000519DE"/>
    <w:rsid w:val="00051B16"/>
    <w:rsid w:val="00052417"/>
    <w:rsid w:val="00052731"/>
    <w:rsid w:val="00052ED4"/>
    <w:rsid w:val="000531B6"/>
    <w:rsid w:val="0005357D"/>
    <w:rsid w:val="000536F3"/>
    <w:rsid w:val="000549BA"/>
    <w:rsid w:val="00054A77"/>
    <w:rsid w:val="000550EF"/>
    <w:rsid w:val="000555DB"/>
    <w:rsid w:val="00055B21"/>
    <w:rsid w:val="00055CF0"/>
    <w:rsid w:val="00055DC9"/>
    <w:rsid w:val="00055F19"/>
    <w:rsid w:val="00056CA8"/>
    <w:rsid w:val="00056F45"/>
    <w:rsid w:val="00057694"/>
    <w:rsid w:val="00057E46"/>
    <w:rsid w:val="00060162"/>
    <w:rsid w:val="000601B0"/>
    <w:rsid w:val="000603F0"/>
    <w:rsid w:val="000604F8"/>
    <w:rsid w:val="0006052D"/>
    <w:rsid w:val="00060884"/>
    <w:rsid w:val="0006096A"/>
    <w:rsid w:val="00060AA9"/>
    <w:rsid w:val="00060B85"/>
    <w:rsid w:val="00060BA5"/>
    <w:rsid w:val="00060D7F"/>
    <w:rsid w:val="00060F05"/>
    <w:rsid w:val="00061573"/>
    <w:rsid w:val="00062128"/>
    <w:rsid w:val="00062522"/>
    <w:rsid w:val="00062558"/>
    <w:rsid w:val="00062E5A"/>
    <w:rsid w:val="00062F52"/>
    <w:rsid w:val="0006353F"/>
    <w:rsid w:val="0006398E"/>
    <w:rsid w:val="00063AB9"/>
    <w:rsid w:val="00063ED9"/>
    <w:rsid w:val="0006427B"/>
    <w:rsid w:val="000642D1"/>
    <w:rsid w:val="000643A3"/>
    <w:rsid w:val="0006440F"/>
    <w:rsid w:val="000644E7"/>
    <w:rsid w:val="00065C0D"/>
    <w:rsid w:val="00065D38"/>
    <w:rsid w:val="00065FD4"/>
    <w:rsid w:val="0006654B"/>
    <w:rsid w:val="000668FB"/>
    <w:rsid w:val="000677AD"/>
    <w:rsid w:val="000677FA"/>
    <w:rsid w:val="000702E6"/>
    <w:rsid w:val="00070561"/>
    <w:rsid w:val="00070ECC"/>
    <w:rsid w:val="00070F90"/>
    <w:rsid w:val="00071550"/>
    <w:rsid w:val="000716D2"/>
    <w:rsid w:val="00071B0A"/>
    <w:rsid w:val="00071BF7"/>
    <w:rsid w:val="00071CD0"/>
    <w:rsid w:val="0007213F"/>
    <w:rsid w:val="00072661"/>
    <w:rsid w:val="0007270E"/>
    <w:rsid w:val="000734B5"/>
    <w:rsid w:val="0007357B"/>
    <w:rsid w:val="000737DA"/>
    <w:rsid w:val="0007381F"/>
    <w:rsid w:val="00074445"/>
    <w:rsid w:val="000746AA"/>
    <w:rsid w:val="0007531E"/>
    <w:rsid w:val="0007555F"/>
    <w:rsid w:val="0007577E"/>
    <w:rsid w:val="00075936"/>
    <w:rsid w:val="00075F81"/>
    <w:rsid w:val="00076054"/>
    <w:rsid w:val="000760DF"/>
    <w:rsid w:val="00076370"/>
    <w:rsid w:val="000767B3"/>
    <w:rsid w:val="00076CEE"/>
    <w:rsid w:val="00076CFC"/>
    <w:rsid w:val="00076F8C"/>
    <w:rsid w:val="00077101"/>
    <w:rsid w:val="000772B1"/>
    <w:rsid w:val="00077FE0"/>
    <w:rsid w:val="00080990"/>
    <w:rsid w:val="00080EDD"/>
    <w:rsid w:val="0008118C"/>
    <w:rsid w:val="000812C8"/>
    <w:rsid w:val="000818DA"/>
    <w:rsid w:val="000818F9"/>
    <w:rsid w:val="0008197D"/>
    <w:rsid w:val="00081DD5"/>
    <w:rsid w:val="00081E1F"/>
    <w:rsid w:val="000820D7"/>
    <w:rsid w:val="000823D2"/>
    <w:rsid w:val="00083081"/>
    <w:rsid w:val="00083212"/>
    <w:rsid w:val="00083354"/>
    <w:rsid w:val="0008336D"/>
    <w:rsid w:val="000834A4"/>
    <w:rsid w:val="000840C4"/>
    <w:rsid w:val="000841A8"/>
    <w:rsid w:val="00084301"/>
    <w:rsid w:val="0008452A"/>
    <w:rsid w:val="00084779"/>
    <w:rsid w:val="00084BE4"/>
    <w:rsid w:val="00085380"/>
    <w:rsid w:val="0008544F"/>
    <w:rsid w:val="00085C24"/>
    <w:rsid w:val="00085DB7"/>
    <w:rsid w:val="000864C4"/>
    <w:rsid w:val="0008674D"/>
    <w:rsid w:val="0008682B"/>
    <w:rsid w:val="00086BE8"/>
    <w:rsid w:val="00086E82"/>
    <w:rsid w:val="0008732D"/>
    <w:rsid w:val="00087EC4"/>
    <w:rsid w:val="00090420"/>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6355"/>
    <w:rsid w:val="000969FD"/>
    <w:rsid w:val="000972E8"/>
    <w:rsid w:val="000974EC"/>
    <w:rsid w:val="00097968"/>
    <w:rsid w:val="00097E06"/>
    <w:rsid w:val="000A0623"/>
    <w:rsid w:val="000A0751"/>
    <w:rsid w:val="000A0ADD"/>
    <w:rsid w:val="000A0B23"/>
    <w:rsid w:val="000A1276"/>
    <w:rsid w:val="000A1326"/>
    <w:rsid w:val="000A1400"/>
    <w:rsid w:val="000A150A"/>
    <w:rsid w:val="000A1893"/>
    <w:rsid w:val="000A1DC7"/>
    <w:rsid w:val="000A1E20"/>
    <w:rsid w:val="000A2117"/>
    <w:rsid w:val="000A2153"/>
    <w:rsid w:val="000A252D"/>
    <w:rsid w:val="000A25DF"/>
    <w:rsid w:val="000A26E2"/>
    <w:rsid w:val="000A27F1"/>
    <w:rsid w:val="000A2A53"/>
    <w:rsid w:val="000A2AC9"/>
    <w:rsid w:val="000A2D07"/>
    <w:rsid w:val="000A31EE"/>
    <w:rsid w:val="000A343E"/>
    <w:rsid w:val="000A3A69"/>
    <w:rsid w:val="000A3BF5"/>
    <w:rsid w:val="000A3F33"/>
    <w:rsid w:val="000A412F"/>
    <w:rsid w:val="000A4864"/>
    <w:rsid w:val="000A561C"/>
    <w:rsid w:val="000A632A"/>
    <w:rsid w:val="000A6602"/>
    <w:rsid w:val="000A7047"/>
    <w:rsid w:val="000A7264"/>
    <w:rsid w:val="000A77C8"/>
    <w:rsid w:val="000A786A"/>
    <w:rsid w:val="000A79E3"/>
    <w:rsid w:val="000B0386"/>
    <w:rsid w:val="000B0794"/>
    <w:rsid w:val="000B0B23"/>
    <w:rsid w:val="000B0B73"/>
    <w:rsid w:val="000B0D61"/>
    <w:rsid w:val="000B125B"/>
    <w:rsid w:val="000B1F4E"/>
    <w:rsid w:val="000B24B0"/>
    <w:rsid w:val="000B2836"/>
    <w:rsid w:val="000B2A42"/>
    <w:rsid w:val="000B2C91"/>
    <w:rsid w:val="000B2CF6"/>
    <w:rsid w:val="000B2EFB"/>
    <w:rsid w:val="000B38C6"/>
    <w:rsid w:val="000B3A48"/>
    <w:rsid w:val="000B3A73"/>
    <w:rsid w:val="000B434A"/>
    <w:rsid w:val="000B50CA"/>
    <w:rsid w:val="000B5119"/>
    <w:rsid w:val="000B5189"/>
    <w:rsid w:val="000B5DA1"/>
    <w:rsid w:val="000B5DA3"/>
    <w:rsid w:val="000B5FC6"/>
    <w:rsid w:val="000B6294"/>
    <w:rsid w:val="000B6334"/>
    <w:rsid w:val="000B6CC8"/>
    <w:rsid w:val="000B6D46"/>
    <w:rsid w:val="000B6EF5"/>
    <w:rsid w:val="000B7018"/>
    <w:rsid w:val="000B72EA"/>
    <w:rsid w:val="000B7EC8"/>
    <w:rsid w:val="000C0151"/>
    <w:rsid w:val="000C063B"/>
    <w:rsid w:val="000C084C"/>
    <w:rsid w:val="000C086D"/>
    <w:rsid w:val="000C0B1F"/>
    <w:rsid w:val="000C1186"/>
    <w:rsid w:val="000C152D"/>
    <w:rsid w:val="000C1657"/>
    <w:rsid w:val="000C1A53"/>
    <w:rsid w:val="000C1EBE"/>
    <w:rsid w:val="000C2600"/>
    <w:rsid w:val="000C291C"/>
    <w:rsid w:val="000C29AA"/>
    <w:rsid w:val="000C3179"/>
    <w:rsid w:val="000C3266"/>
    <w:rsid w:val="000C3CDF"/>
    <w:rsid w:val="000C3F13"/>
    <w:rsid w:val="000C3FE9"/>
    <w:rsid w:val="000C46FA"/>
    <w:rsid w:val="000C4A55"/>
    <w:rsid w:val="000C4C43"/>
    <w:rsid w:val="000C50D6"/>
    <w:rsid w:val="000C5396"/>
    <w:rsid w:val="000C5AD2"/>
    <w:rsid w:val="000C5B35"/>
    <w:rsid w:val="000C5D57"/>
    <w:rsid w:val="000C5DEB"/>
    <w:rsid w:val="000C5DF8"/>
    <w:rsid w:val="000C5FD2"/>
    <w:rsid w:val="000C6414"/>
    <w:rsid w:val="000C655C"/>
    <w:rsid w:val="000C68AD"/>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5BE"/>
    <w:rsid w:val="000D281B"/>
    <w:rsid w:val="000D2D12"/>
    <w:rsid w:val="000D2E2A"/>
    <w:rsid w:val="000D2FC8"/>
    <w:rsid w:val="000D30F0"/>
    <w:rsid w:val="000D3487"/>
    <w:rsid w:val="000D3BAD"/>
    <w:rsid w:val="000D3CB5"/>
    <w:rsid w:val="000D3D3D"/>
    <w:rsid w:val="000D3D4F"/>
    <w:rsid w:val="000D401B"/>
    <w:rsid w:val="000D404F"/>
    <w:rsid w:val="000D424F"/>
    <w:rsid w:val="000D46EE"/>
    <w:rsid w:val="000D4997"/>
    <w:rsid w:val="000D4CE6"/>
    <w:rsid w:val="000D4E0C"/>
    <w:rsid w:val="000D517E"/>
    <w:rsid w:val="000D55D1"/>
    <w:rsid w:val="000D5A4C"/>
    <w:rsid w:val="000D5C37"/>
    <w:rsid w:val="000D5F83"/>
    <w:rsid w:val="000D62C8"/>
    <w:rsid w:val="000D66EB"/>
    <w:rsid w:val="000D6A2B"/>
    <w:rsid w:val="000D7224"/>
    <w:rsid w:val="000D727A"/>
    <w:rsid w:val="000D73A6"/>
    <w:rsid w:val="000D784A"/>
    <w:rsid w:val="000E0492"/>
    <w:rsid w:val="000E0608"/>
    <w:rsid w:val="000E0719"/>
    <w:rsid w:val="000E09BA"/>
    <w:rsid w:val="000E1041"/>
    <w:rsid w:val="000E1366"/>
    <w:rsid w:val="000E1506"/>
    <w:rsid w:val="000E1B54"/>
    <w:rsid w:val="000E1DD9"/>
    <w:rsid w:val="000E2067"/>
    <w:rsid w:val="000E2303"/>
    <w:rsid w:val="000E2C23"/>
    <w:rsid w:val="000E3035"/>
    <w:rsid w:val="000E34CA"/>
    <w:rsid w:val="000E35CC"/>
    <w:rsid w:val="000E36AD"/>
    <w:rsid w:val="000E3B40"/>
    <w:rsid w:val="000E3D46"/>
    <w:rsid w:val="000E419D"/>
    <w:rsid w:val="000E4219"/>
    <w:rsid w:val="000E42C2"/>
    <w:rsid w:val="000E4472"/>
    <w:rsid w:val="000E44F4"/>
    <w:rsid w:val="000E552B"/>
    <w:rsid w:val="000E58CF"/>
    <w:rsid w:val="000E5A81"/>
    <w:rsid w:val="000E5B52"/>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A0"/>
    <w:rsid w:val="000F21CF"/>
    <w:rsid w:val="000F238A"/>
    <w:rsid w:val="000F2669"/>
    <w:rsid w:val="000F2A62"/>
    <w:rsid w:val="000F2E48"/>
    <w:rsid w:val="000F33F8"/>
    <w:rsid w:val="000F431E"/>
    <w:rsid w:val="000F4359"/>
    <w:rsid w:val="000F4A63"/>
    <w:rsid w:val="000F5331"/>
    <w:rsid w:val="000F58ED"/>
    <w:rsid w:val="000F5A74"/>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76"/>
    <w:rsid w:val="00101A5D"/>
    <w:rsid w:val="00102320"/>
    <w:rsid w:val="00102563"/>
    <w:rsid w:val="001027E2"/>
    <w:rsid w:val="001029EF"/>
    <w:rsid w:val="00103199"/>
    <w:rsid w:val="001031B7"/>
    <w:rsid w:val="0010324D"/>
    <w:rsid w:val="00103AEF"/>
    <w:rsid w:val="00103BAD"/>
    <w:rsid w:val="00103E65"/>
    <w:rsid w:val="001041A5"/>
    <w:rsid w:val="00104258"/>
    <w:rsid w:val="00104747"/>
    <w:rsid w:val="00104A40"/>
    <w:rsid w:val="00104D67"/>
    <w:rsid w:val="00104EC3"/>
    <w:rsid w:val="001050EF"/>
    <w:rsid w:val="0010522E"/>
    <w:rsid w:val="0010635D"/>
    <w:rsid w:val="00106E80"/>
    <w:rsid w:val="00107089"/>
    <w:rsid w:val="00110288"/>
    <w:rsid w:val="00110380"/>
    <w:rsid w:val="00110462"/>
    <w:rsid w:val="0011072F"/>
    <w:rsid w:val="00110AA4"/>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45"/>
    <w:rsid w:val="00113C9C"/>
    <w:rsid w:val="001143A4"/>
    <w:rsid w:val="00114812"/>
    <w:rsid w:val="00114872"/>
    <w:rsid w:val="00114A62"/>
    <w:rsid w:val="00114B6B"/>
    <w:rsid w:val="00114C7C"/>
    <w:rsid w:val="00114C9B"/>
    <w:rsid w:val="00114F4F"/>
    <w:rsid w:val="00115021"/>
    <w:rsid w:val="001152CC"/>
    <w:rsid w:val="001153B6"/>
    <w:rsid w:val="001157B2"/>
    <w:rsid w:val="00115DCE"/>
    <w:rsid w:val="00116046"/>
    <w:rsid w:val="00116F74"/>
    <w:rsid w:val="0011702D"/>
    <w:rsid w:val="001176B7"/>
    <w:rsid w:val="0012027C"/>
    <w:rsid w:val="0012029F"/>
    <w:rsid w:val="00120DDC"/>
    <w:rsid w:val="00121A96"/>
    <w:rsid w:val="00121D6C"/>
    <w:rsid w:val="0012218A"/>
    <w:rsid w:val="001221B7"/>
    <w:rsid w:val="00122502"/>
    <w:rsid w:val="001226DD"/>
    <w:rsid w:val="001229D0"/>
    <w:rsid w:val="00122A07"/>
    <w:rsid w:val="001239DE"/>
    <w:rsid w:val="00124252"/>
    <w:rsid w:val="001243E2"/>
    <w:rsid w:val="00124802"/>
    <w:rsid w:val="0012480A"/>
    <w:rsid w:val="00124944"/>
    <w:rsid w:val="00124EA1"/>
    <w:rsid w:val="00125C52"/>
    <w:rsid w:val="00125E63"/>
    <w:rsid w:val="00125F26"/>
    <w:rsid w:val="00125FF1"/>
    <w:rsid w:val="001266F1"/>
    <w:rsid w:val="0012690F"/>
    <w:rsid w:val="00126A0C"/>
    <w:rsid w:val="00126DA5"/>
    <w:rsid w:val="001271F9"/>
    <w:rsid w:val="00127407"/>
    <w:rsid w:val="0012741B"/>
    <w:rsid w:val="0012772E"/>
    <w:rsid w:val="00127E48"/>
    <w:rsid w:val="00130319"/>
    <w:rsid w:val="00130CE2"/>
    <w:rsid w:val="00131543"/>
    <w:rsid w:val="001315ED"/>
    <w:rsid w:val="00131878"/>
    <w:rsid w:val="00131CCC"/>
    <w:rsid w:val="00131D2D"/>
    <w:rsid w:val="00131DE9"/>
    <w:rsid w:val="00131FD4"/>
    <w:rsid w:val="00133103"/>
    <w:rsid w:val="0013328B"/>
    <w:rsid w:val="001333AE"/>
    <w:rsid w:val="001337E7"/>
    <w:rsid w:val="001338E6"/>
    <w:rsid w:val="0013441D"/>
    <w:rsid w:val="00134714"/>
    <w:rsid w:val="00134DB0"/>
    <w:rsid w:val="001352DA"/>
    <w:rsid w:val="00135A04"/>
    <w:rsid w:val="00135E13"/>
    <w:rsid w:val="00136B55"/>
    <w:rsid w:val="00136BDF"/>
    <w:rsid w:val="001372B1"/>
    <w:rsid w:val="00137423"/>
    <w:rsid w:val="0013763B"/>
    <w:rsid w:val="00137CB5"/>
    <w:rsid w:val="00140BDA"/>
    <w:rsid w:val="00140DFB"/>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384"/>
    <w:rsid w:val="001458BF"/>
    <w:rsid w:val="00145C8F"/>
    <w:rsid w:val="00146078"/>
    <w:rsid w:val="00146354"/>
    <w:rsid w:val="0014638D"/>
    <w:rsid w:val="00146462"/>
    <w:rsid w:val="00146693"/>
    <w:rsid w:val="001470BB"/>
    <w:rsid w:val="001479DA"/>
    <w:rsid w:val="00147C15"/>
    <w:rsid w:val="00147DE3"/>
    <w:rsid w:val="00147F35"/>
    <w:rsid w:val="0015074E"/>
    <w:rsid w:val="00150F51"/>
    <w:rsid w:val="00151091"/>
    <w:rsid w:val="001512E7"/>
    <w:rsid w:val="001516D8"/>
    <w:rsid w:val="00151825"/>
    <w:rsid w:val="00151ABA"/>
    <w:rsid w:val="00152169"/>
    <w:rsid w:val="0015239C"/>
    <w:rsid w:val="001528E5"/>
    <w:rsid w:val="001530DF"/>
    <w:rsid w:val="00153822"/>
    <w:rsid w:val="0015383D"/>
    <w:rsid w:val="00153940"/>
    <w:rsid w:val="00154025"/>
    <w:rsid w:val="0015422B"/>
    <w:rsid w:val="0015451E"/>
    <w:rsid w:val="0015458B"/>
    <w:rsid w:val="00154F1D"/>
    <w:rsid w:val="00155094"/>
    <w:rsid w:val="0015525A"/>
    <w:rsid w:val="0015578B"/>
    <w:rsid w:val="00155F91"/>
    <w:rsid w:val="00156766"/>
    <w:rsid w:val="00156EB6"/>
    <w:rsid w:val="00157292"/>
    <w:rsid w:val="0015760F"/>
    <w:rsid w:val="0015766A"/>
    <w:rsid w:val="00157670"/>
    <w:rsid w:val="0015781A"/>
    <w:rsid w:val="001578DE"/>
    <w:rsid w:val="00157954"/>
    <w:rsid w:val="001579F0"/>
    <w:rsid w:val="00157A3A"/>
    <w:rsid w:val="00157F55"/>
    <w:rsid w:val="00160007"/>
    <w:rsid w:val="0016046E"/>
    <w:rsid w:val="00160AA5"/>
    <w:rsid w:val="00160C35"/>
    <w:rsid w:val="0016136A"/>
    <w:rsid w:val="00161472"/>
    <w:rsid w:val="00161578"/>
    <w:rsid w:val="00161702"/>
    <w:rsid w:val="00161A58"/>
    <w:rsid w:val="00161CA1"/>
    <w:rsid w:val="00161FE8"/>
    <w:rsid w:val="001625AA"/>
    <w:rsid w:val="001625BE"/>
    <w:rsid w:val="00162A3C"/>
    <w:rsid w:val="00162B07"/>
    <w:rsid w:val="00162DDB"/>
    <w:rsid w:val="0016317A"/>
    <w:rsid w:val="00163472"/>
    <w:rsid w:val="0016379E"/>
    <w:rsid w:val="00163997"/>
    <w:rsid w:val="00163E56"/>
    <w:rsid w:val="00163FA4"/>
    <w:rsid w:val="00164892"/>
    <w:rsid w:val="001649C8"/>
    <w:rsid w:val="00164E99"/>
    <w:rsid w:val="00164F18"/>
    <w:rsid w:val="0016510A"/>
    <w:rsid w:val="0016554F"/>
    <w:rsid w:val="00165553"/>
    <w:rsid w:val="00165FAB"/>
    <w:rsid w:val="001661AA"/>
    <w:rsid w:val="00166544"/>
    <w:rsid w:val="00166A4F"/>
    <w:rsid w:val="00166CB7"/>
    <w:rsid w:val="0016746F"/>
    <w:rsid w:val="0016787E"/>
    <w:rsid w:val="001679C5"/>
    <w:rsid w:val="00167D02"/>
    <w:rsid w:val="0017014B"/>
    <w:rsid w:val="00170570"/>
    <w:rsid w:val="00170ADA"/>
    <w:rsid w:val="00170B3F"/>
    <w:rsid w:val="00170C0A"/>
    <w:rsid w:val="00171859"/>
    <w:rsid w:val="00171D86"/>
    <w:rsid w:val="00171E83"/>
    <w:rsid w:val="00173182"/>
    <w:rsid w:val="00173EAF"/>
    <w:rsid w:val="0017417B"/>
    <w:rsid w:val="001742EB"/>
    <w:rsid w:val="001743C4"/>
    <w:rsid w:val="001743D9"/>
    <w:rsid w:val="00174596"/>
    <w:rsid w:val="00174F7E"/>
    <w:rsid w:val="00175880"/>
    <w:rsid w:val="00175C29"/>
    <w:rsid w:val="00175E15"/>
    <w:rsid w:val="00176156"/>
    <w:rsid w:val="00176652"/>
    <w:rsid w:val="0017685D"/>
    <w:rsid w:val="001768B6"/>
    <w:rsid w:val="00176945"/>
    <w:rsid w:val="00176F25"/>
    <w:rsid w:val="001770C6"/>
    <w:rsid w:val="001771D5"/>
    <w:rsid w:val="00177970"/>
    <w:rsid w:val="00180507"/>
    <w:rsid w:val="001805A3"/>
    <w:rsid w:val="001806FC"/>
    <w:rsid w:val="00180E49"/>
    <w:rsid w:val="00181289"/>
    <w:rsid w:val="00181489"/>
    <w:rsid w:val="00181A7D"/>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4"/>
    <w:rsid w:val="00194A6D"/>
    <w:rsid w:val="00194E03"/>
    <w:rsid w:val="00194F63"/>
    <w:rsid w:val="00195030"/>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EE"/>
    <w:rsid w:val="001A23FE"/>
    <w:rsid w:val="001A24F6"/>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EA"/>
    <w:rsid w:val="001B1E03"/>
    <w:rsid w:val="001B2495"/>
    <w:rsid w:val="001B3291"/>
    <w:rsid w:val="001B3797"/>
    <w:rsid w:val="001B4429"/>
    <w:rsid w:val="001B45C7"/>
    <w:rsid w:val="001B4901"/>
    <w:rsid w:val="001B4955"/>
    <w:rsid w:val="001B4DD5"/>
    <w:rsid w:val="001B5847"/>
    <w:rsid w:val="001B61DE"/>
    <w:rsid w:val="001B66C2"/>
    <w:rsid w:val="001B674A"/>
    <w:rsid w:val="001B6982"/>
    <w:rsid w:val="001B6A05"/>
    <w:rsid w:val="001B6B77"/>
    <w:rsid w:val="001B781D"/>
    <w:rsid w:val="001C027D"/>
    <w:rsid w:val="001C064F"/>
    <w:rsid w:val="001C08F3"/>
    <w:rsid w:val="001C186E"/>
    <w:rsid w:val="001C26CE"/>
    <w:rsid w:val="001C2A3F"/>
    <w:rsid w:val="001C3588"/>
    <w:rsid w:val="001C3FC8"/>
    <w:rsid w:val="001C41EF"/>
    <w:rsid w:val="001C4833"/>
    <w:rsid w:val="001C4AAD"/>
    <w:rsid w:val="001C4F0C"/>
    <w:rsid w:val="001C53B2"/>
    <w:rsid w:val="001C54F3"/>
    <w:rsid w:val="001C59C7"/>
    <w:rsid w:val="001C5DB8"/>
    <w:rsid w:val="001C6381"/>
    <w:rsid w:val="001C6B82"/>
    <w:rsid w:val="001C6FA2"/>
    <w:rsid w:val="001C7FC4"/>
    <w:rsid w:val="001D04B9"/>
    <w:rsid w:val="001D1447"/>
    <w:rsid w:val="001D1841"/>
    <w:rsid w:val="001D20E5"/>
    <w:rsid w:val="001D2401"/>
    <w:rsid w:val="001D24BE"/>
    <w:rsid w:val="001D2896"/>
    <w:rsid w:val="001D28C3"/>
    <w:rsid w:val="001D2B00"/>
    <w:rsid w:val="001D2E6A"/>
    <w:rsid w:val="001D2E79"/>
    <w:rsid w:val="001D309C"/>
    <w:rsid w:val="001D371D"/>
    <w:rsid w:val="001D382B"/>
    <w:rsid w:val="001D3CC1"/>
    <w:rsid w:val="001D427D"/>
    <w:rsid w:val="001D43C3"/>
    <w:rsid w:val="001D44AA"/>
    <w:rsid w:val="001D472D"/>
    <w:rsid w:val="001D4854"/>
    <w:rsid w:val="001D4ABF"/>
    <w:rsid w:val="001D4FC4"/>
    <w:rsid w:val="001D5080"/>
    <w:rsid w:val="001D50BC"/>
    <w:rsid w:val="001D52E4"/>
    <w:rsid w:val="001D53C6"/>
    <w:rsid w:val="001D5430"/>
    <w:rsid w:val="001D5C6B"/>
    <w:rsid w:val="001D5D39"/>
    <w:rsid w:val="001D607A"/>
    <w:rsid w:val="001D66FC"/>
    <w:rsid w:val="001D6CFD"/>
    <w:rsid w:val="001D6DDD"/>
    <w:rsid w:val="001D6E97"/>
    <w:rsid w:val="001D7108"/>
    <w:rsid w:val="001D72E2"/>
    <w:rsid w:val="001D7955"/>
    <w:rsid w:val="001D7BA7"/>
    <w:rsid w:val="001E02F7"/>
    <w:rsid w:val="001E09C4"/>
    <w:rsid w:val="001E0BE0"/>
    <w:rsid w:val="001E0D4B"/>
    <w:rsid w:val="001E0D7E"/>
    <w:rsid w:val="001E1023"/>
    <w:rsid w:val="001E12D9"/>
    <w:rsid w:val="001E18B8"/>
    <w:rsid w:val="001E1C0D"/>
    <w:rsid w:val="001E2102"/>
    <w:rsid w:val="001E21E6"/>
    <w:rsid w:val="001E21F7"/>
    <w:rsid w:val="001E2EF6"/>
    <w:rsid w:val="001E2F8E"/>
    <w:rsid w:val="001E31EE"/>
    <w:rsid w:val="001E39E5"/>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129"/>
    <w:rsid w:val="001E6175"/>
    <w:rsid w:val="001E6B0C"/>
    <w:rsid w:val="001E6DBA"/>
    <w:rsid w:val="001E6F22"/>
    <w:rsid w:val="001E72D2"/>
    <w:rsid w:val="001E7803"/>
    <w:rsid w:val="001E7870"/>
    <w:rsid w:val="001E7B63"/>
    <w:rsid w:val="001F06A9"/>
    <w:rsid w:val="001F099B"/>
    <w:rsid w:val="001F0A67"/>
    <w:rsid w:val="001F11EB"/>
    <w:rsid w:val="001F161C"/>
    <w:rsid w:val="001F1AFB"/>
    <w:rsid w:val="001F1E8A"/>
    <w:rsid w:val="001F200E"/>
    <w:rsid w:val="001F229B"/>
    <w:rsid w:val="001F2892"/>
    <w:rsid w:val="001F2BBC"/>
    <w:rsid w:val="001F2C22"/>
    <w:rsid w:val="001F2CFB"/>
    <w:rsid w:val="001F2F28"/>
    <w:rsid w:val="001F3353"/>
    <w:rsid w:val="001F3907"/>
    <w:rsid w:val="001F3A8B"/>
    <w:rsid w:val="001F3C19"/>
    <w:rsid w:val="001F3F6A"/>
    <w:rsid w:val="001F43DF"/>
    <w:rsid w:val="001F4A32"/>
    <w:rsid w:val="001F5038"/>
    <w:rsid w:val="001F53DE"/>
    <w:rsid w:val="001F557D"/>
    <w:rsid w:val="001F59C4"/>
    <w:rsid w:val="001F5A57"/>
    <w:rsid w:val="001F5C35"/>
    <w:rsid w:val="001F6341"/>
    <w:rsid w:val="001F6A48"/>
    <w:rsid w:val="001F71DC"/>
    <w:rsid w:val="001F7246"/>
    <w:rsid w:val="001F76C6"/>
    <w:rsid w:val="001F786D"/>
    <w:rsid w:val="001F790B"/>
    <w:rsid w:val="001F7D63"/>
    <w:rsid w:val="00200095"/>
    <w:rsid w:val="00200D15"/>
    <w:rsid w:val="00201637"/>
    <w:rsid w:val="0020165E"/>
    <w:rsid w:val="002018A5"/>
    <w:rsid w:val="002019FF"/>
    <w:rsid w:val="00201A22"/>
    <w:rsid w:val="00201CA6"/>
    <w:rsid w:val="00201EC9"/>
    <w:rsid w:val="002023EE"/>
    <w:rsid w:val="0020255D"/>
    <w:rsid w:val="0020266A"/>
    <w:rsid w:val="00202914"/>
    <w:rsid w:val="00202B3A"/>
    <w:rsid w:val="00202F2F"/>
    <w:rsid w:val="00202F91"/>
    <w:rsid w:val="00203574"/>
    <w:rsid w:val="00203819"/>
    <w:rsid w:val="00203CE6"/>
    <w:rsid w:val="00203FA4"/>
    <w:rsid w:val="0020432F"/>
    <w:rsid w:val="00204E86"/>
    <w:rsid w:val="00205322"/>
    <w:rsid w:val="002053DA"/>
    <w:rsid w:val="00205462"/>
    <w:rsid w:val="00205938"/>
    <w:rsid w:val="002064D1"/>
    <w:rsid w:val="002069A6"/>
    <w:rsid w:val="00206B0D"/>
    <w:rsid w:val="00206E6A"/>
    <w:rsid w:val="002076F3"/>
    <w:rsid w:val="00207C9C"/>
    <w:rsid w:val="00207DCD"/>
    <w:rsid w:val="00207F4F"/>
    <w:rsid w:val="00210771"/>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AA8"/>
    <w:rsid w:val="00215E87"/>
    <w:rsid w:val="0021632A"/>
    <w:rsid w:val="00216787"/>
    <w:rsid w:val="00216A02"/>
    <w:rsid w:val="00216CA1"/>
    <w:rsid w:val="00216E44"/>
    <w:rsid w:val="00216EBF"/>
    <w:rsid w:val="00217290"/>
    <w:rsid w:val="00217556"/>
    <w:rsid w:val="002175F8"/>
    <w:rsid w:val="002176B5"/>
    <w:rsid w:val="002179B0"/>
    <w:rsid w:val="002179DE"/>
    <w:rsid w:val="00217A9F"/>
    <w:rsid w:val="002201F1"/>
    <w:rsid w:val="0022030C"/>
    <w:rsid w:val="0022093C"/>
    <w:rsid w:val="00221074"/>
    <w:rsid w:val="002213AB"/>
    <w:rsid w:val="00221678"/>
    <w:rsid w:val="002216E6"/>
    <w:rsid w:val="002219AB"/>
    <w:rsid w:val="00221A62"/>
    <w:rsid w:val="00221B02"/>
    <w:rsid w:val="0022208E"/>
    <w:rsid w:val="00222C40"/>
    <w:rsid w:val="00222D1D"/>
    <w:rsid w:val="002230A2"/>
    <w:rsid w:val="00223D1D"/>
    <w:rsid w:val="002244E0"/>
    <w:rsid w:val="002247C0"/>
    <w:rsid w:val="00224DBE"/>
    <w:rsid w:val="00224E55"/>
    <w:rsid w:val="00225076"/>
    <w:rsid w:val="00225278"/>
    <w:rsid w:val="00225717"/>
    <w:rsid w:val="00226183"/>
    <w:rsid w:val="002261FC"/>
    <w:rsid w:val="0022624D"/>
    <w:rsid w:val="00226CB1"/>
    <w:rsid w:val="002273F4"/>
    <w:rsid w:val="00227404"/>
    <w:rsid w:val="00227417"/>
    <w:rsid w:val="00227595"/>
    <w:rsid w:val="002278ED"/>
    <w:rsid w:val="00227981"/>
    <w:rsid w:val="00227B24"/>
    <w:rsid w:val="00227DE7"/>
    <w:rsid w:val="002305D6"/>
    <w:rsid w:val="00230C94"/>
    <w:rsid w:val="00230EB7"/>
    <w:rsid w:val="00230EC6"/>
    <w:rsid w:val="00230FCF"/>
    <w:rsid w:val="00231076"/>
    <w:rsid w:val="002310AF"/>
    <w:rsid w:val="002321F1"/>
    <w:rsid w:val="002322F6"/>
    <w:rsid w:val="00232321"/>
    <w:rsid w:val="00232ABE"/>
    <w:rsid w:val="00233153"/>
    <w:rsid w:val="00233355"/>
    <w:rsid w:val="002337A8"/>
    <w:rsid w:val="00233F56"/>
    <w:rsid w:val="0023458E"/>
    <w:rsid w:val="00234C5F"/>
    <w:rsid w:val="0023519B"/>
    <w:rsid w:val="00235827"/>
    <w:rsid w:val="0023585F"/>
    <w:rsid w:val="00235D88"/>
    <w:rsid w:val="00235F0C"/>
    <w:rsid w:val="002363C9"/>
    <w:rsid w:val="00236947"/>
    <w:rsid w:val="00236C6E"/>
    <w:rsid w:val="00237211"/>
    <w:rsid w:val="002373D4"/>
    <w:rsid w:val="00237771"/>
    <w:rsid w:val="00237B36"/>
    <w:rsid w:val="00237BAA"/>
    <w:rsid w:val="00237D5C"/>
    <w:rsid w:val="00237E42"/>
    <w:rsid w:val="00240300"/>
    <w:rsid w:val="0024085D"/>
    <w:rsid w:val="00240A71"/>
    <w:rsid w:val="00242173"/>
    <w:rsid w:val="00242694"/>
    <w:rsid w:val="0024277B"/>
    <w:rsid w:val="002429FB"/>
    <w:rsid w:val="0024339A"/>
    <w:rsid w:val="00243540"/>
    <w:rsid w:val="00243641"/>
    <w:rsid w:val="002437DD"/>
    <w:rsid w:val="00243997"/>
    <w:rsid w:val="00244113"/>
    <w:rsid w:val="0024452C"/>
    <w:rsid w:val="00244B2D"/>
    <w:rsid w:val="00244F86"/>
    <w:rsid w:val="00245579"/>
    <w:rsid w:val="00245D0A"/>
    <w:rsid w:val="00245FAB"/>
    <w:rsid w:val="0024603E"/>
    <w:rsid w:val="002461C3"/>
    <w:rsid w:val="002468E6"/>
    <w:rsid w:val="00246D97"/>
    <w:rsid w:val="00246DB8"/>
    <w:rsid w:val="0024708E"/>
    <w:rsid w:val="002470FC"/>
    <w:rsid w:val="00247254"/>
    <w:rsid w:val="0024798E"/>
    <w:rsid w:val="002479E3"/>
    <w:rsid w:val="00247D89"/>
    <w:rsid w:val="00247EDC"/>
    <w:rsid w:val="0025000F"/>
    <w:rsid w:val="002503CC"/>
    <w:rsid w:val="00250815"/>
    <w:rsid w:val="002510E5"/>
    <w:rsid w:val="002510F1"/>
    <w:rsid w:val="002514DB"/>
    <w:rsid w:val="002514E8"/>
    <w:rsid w:val="00251784"/>
    <w:rsid w:val="00251D51"/>
    <w:rsid w:val="00252749"/>
    <w:rsid w:val="002529C9"/>
    <w:rsid w:val="00252A43"/>
    <w:rsid w:val="00252B1E"/>
    <w:rsid w:val="00252B60"/>
    <w:rsid w:val="00252C9A"/>
    <w:rsid w:val="00252DBC"/>
    <w:rsid w:val="00253CF7"/>
    <w:rsid w:val="00253CF8"/>
    <w:rsid w:val="00253E9D"/>
    <w:rsid w:val="00253FBA"/>
    <w:rsid w:val="002541E7"/>
    <w:rsid w:val="002545BD"/>
    <w:rsid w:val="0025478A"/>
    <w:rsid w:val="00254E40"/>
    <w:rsid w:val="002553E6"/>
    <w:rsid w:val="00255817"/>
    <w:rsid w:val="002559A4"/>
    <w:rsid w:val="00255C09"/>
    <w:rsid w:val="00255FD7"/>
    <w:rsid w:val="002560F6"/>
    <w:rsid w:val="00256328"/>
    <w:rsid w:val="0025665A"/>
    <w:rsid w:val="00257239"/>
    <w:rsid w:val="00257423"/>
    <w:rsid w:val="00257C19"/>
    <w:rsid w:val="00260006"/>
    <w:rsid w:val="00260452"/>
    <w:rsid w:val="002604B0"/>
    <w:rsid w:val="0026084E"/>
    <w:rsid w:val="00260D9B"/>
    <w:rsid w:val="00261335"/>
    <w:rsid w:val="00261579"/>
    <w:rsid w:val="002619F2"/>
    <w:rsid w:val="00261BFA"/>
    <w:rsid w:val="00261E1D"/>
    <w:rsid w:val="00262601"/>
    <w:rsid w:val="00262697"/>
    <w:rsid w:val="00262CE8"/>
    <w:rsid w:val="00262D9A"/>
    <w:rsid w:val="00262FAD"/>
    <w:rsid w:val="0026304D"/>
    <w:rsid w:val="002635B5"/>
    <w:rsid w:val="00263DAA"/>
    <w:rsid w:val="00263E9A"/>
    <w:rsid w:val="0026445C"/>
    <w:rsid w:val="002647D1"/>
    <w:rsid w:val="00264838"/>
    <w:rsid w:val="00265127"/>
    <w:rsid w:val="0026564B"/>
    <w:rsid w:val="00265819"/>
    <w:rsid w:val="002658E7"/>
    <w:rsid w:val="00265A59"/>
    <w:rsid w:val="00265AD2"/>
    <w:rsid w:val="002662E2"/>
    <w:rsid w:val="00266622"/>
    <w:rsid w:val="00266CAB"/>
    <w:rsid w:val="00267038"/>
    <w:rsid w:val="0026741D"/>
    <w:rsid w:val="00267702"/>
    <w:rsid w:val="00267A28"/>
    <w:rsid w:val="002704AE"/>
    <w:rsid w:val="002707AD"/>
    <w:rsid w:val="00270BC6"/>
    <w:rsid w:val="00270F79"/>
    <w:rsid w:val="0027102E"/>
    <w:rsid w:val="00271B1A"/>
    <w:rsid w:val="00272474"/>
    <w:rsid w:val="0027283D"/>
    <w:rsid w:val="0027284E"/>
    <w:rsid w:val="002728B3"/>
    <w:rsid w:val="00272950"/>
    <w:rsid w:val="00272CAE"/>
    <w:rsid w:val="00272D9C"/>
    <w:rsid w:val="002739D3"/>
    <w:rsid w:val="00273C34"/>
    <w:rsid w:val="00273CCA"/>
    <w:rsid w:val="00273E25"/>
    <w:rsid w:val="00273E52"/>
    <w:rsid w:val="00273EB3"/>
    <w:rsid w:val="00274205"/>
    <w:rsid w:val="0027453E"/>
    <w:rsid w:val="00274FFA"/>
    <w:rsid w:val="0027501E"/>
    <w:rsid w:val="00275A54"/>
    <w:rsid w:val="00275B60"/>
    <w:rsid w:val="00275E3F"/>
    <w:rsid w:val="00275FDA"/>
    <w:rsid w:val="00276E11"/>
    <w:rsid w:val="002778DC"/>
    <w:rsid w:val="0027794D"/>
    <w:rsid w:val="00277A30"/>
    <w:rsid w:val="00277B68"/>
    <w:rsid w:val="00277C99"/>
    <w:rsid w:val="00280813"/>
    <w:rsid w:val="0028104A"/>
    <w:rsid w:val="002810E9"/>
    <w:rsid w:val="00281855"/>
    <w:rsid w:val="002819D0"/>
    <w:rsid w:val="00282AC3"/>
    <w:rsid w:val="00282B19"/>
    <w:rsid w:val="002830CE"/>
    <w:rsid w:val="00283177"/>
    <w:rsid w:val="00283261"/>
    <w:rsid w:val="00283403"/>
    <w:rsid w:val="00283E8D"/>
    <w:rsid w:val="0028415F"/>
    <w:rsid w:val="0028417E"/>
    <w:rsid w:val="002841E4"/>
    <w:rsid w:val="00284439"/>
    <w:rsid w:val="0028467B"/>
    <w:rsid w:val="00284F77"/>
    <w:rsid w:val="002854DB"/>
    <w:rsid w:val="00285637"/>
    <w:rsid w:val="00285708"/>
    <w:rsid w:val="00285D70"/>
    <w:rsid w:val="00285DF4"/>
    <w:rsid w:val="0028636D"/>
    <w:rsid w:val="002865FA"/>
    <w:rsid w:val="002868F8"/>
    <w:rsid w:val="002869C0"/>
    <w:rsid w:val="00286B1C"/>
    <w:rsid w:val="00286B25"/>
    <w:rsid w:val="002904F8"/>
    <w:rsid w:val="00290B2A"/>
    <w:rsid w:val="00291427"/>
    <w:rsid w:val="00291535"/>
    <w:rsid w:val="002918D7"/>
    <w:rsid w:val="00292022"/>
    <w:rsid w:val="002921C4"/>
    <w:rsid w:val="0029264D"/>
    <w:rsid w:val="002932EC"/>
    <w:rsid w:val="00293C4F"/>
    <w:rsid w:val="00293CDE"/>
    <w:rsid w:val="0029433B"/>
    <w:rsid w:val="0029451A"/>
    <w:rsid w:val="002954D3"/>
    <w:rsid w:val="00295815"/>
    <w:rsid w:val="00296B7E"/>
    <w:rsid w:val="00296FCC"/>
    <w:rsid w:val="002976AF"/>
    <w:rsid w:val="00297836"/>
    <w:rsid w:val="00297B7D"/>
    <w:rsid w:val="002A02A9"/>
    <w:rsid w:val="002A083B"/>
    <w:rsid w:val="002A0A41"/>
    <w:rsid w:val="002A1083"/>
    <w:rsid w:val="002A11A5"/>
    <w:rsid w:val="002A1780"/>
    <w:rsid w:val="002A1923"/>
    <w:rsid w:val="002A1AD8"/>
    <w:rsid w:val="002A1EE9"/>
    <w:rsid w:val="002A222F"/>
    <w:rsid w:val="002A26ED"/>
    <w:rsid w:val="002A27B4"/>
    <w:rsid w:val="002A284C"/>
    <w:rsid w:val="002A2AA2"/>
    <w:rsid w:val="002A3737"/>
    <w:rsid w:val="002A3BFD"/>
    <w:rsid w:val="002A3FC8"/>
    <w:rsid w:val="002A429C"/>
    <w:rsid w:val="002A4B2C"/>
    <w:rsid w:val="002A4E8A"/>
    <w:rsid w:val="002A4F15"/>
    <w:rsid w:val="002A5E44"/>
    <w:rsid w:val="002A6262"/>
    <w:rsid w:val="002A6AD1"/>
    <w:rsid w:val="002A7346"/>
    <w:rsid w:val="002A78B2"/>
    <w:rsid w:val="002B0225"/>
    <w:rsid w:val="002B02CB"/>
    <w:rsid w:val="002B05B2"/>
    <w:rsid w:val="002B05C7"/>
    <w:rsid w:val="002B0745"/>
    <w:rsid w:val="002B09CD"/>
    <w:rsid w:val="002B0A10"/>
    <w:rsid w:val="002B1082"/>
    <w:rsid w:val="002B11E1"/>
    <w:rsid w:val="002B11FF"/>
    <w:rsid w:val="002B1579"/>
    <w:rsid w:val="002B1AC9"/>
    <w:rsid w:val="002B1E9E"/>
    <w:rsid w:val="002B2C2C"/>
    <w:rsid w:val="002B2C81"/>
    <w:rsid w:val="002B3517"/>
    <w:rsid w:val="002B36AF"/>
    <w:rsid w:val="002B3AD0"/>
    <w:rsid w:val="002B3BEC"/>
    <w:rsid w:val="002B3D2D"/>
    <w:rsid w:val="002B3FDE"/>
    <w:rsid w:val="002B4144"/>
    <w:rsid w:val="002B446A"/>
    <w:rsid w:val="002B4D87"/>
    <w:rsid w:val="002B591F"/>
    <w:rsid w:val="002B5AE1"/>
    <w:rsid w:val="002B6395"/>
    <w:rsid w:val="002B692F"/>
    <w:rsid w:val="002B72D7"/>
    <w:rsid w:val="002B738D"/>
    <w:rsid w:val="002B75CC"/>
    <w:rsid w:val="002B7C3A"/>
    <w:rsid w:val="002B7D67"/>
    <w:rsid w:val="002C034B"/>
    <w:rsid w:val="002C0866"/>
    <w:rsid w:val="002C08D0"/>
    <w:rsid w:val="002C0A2C"/>
    <w:rsid w:val="002C18D8"/>
    <w:rsid w:val="002C27CE"/>
    <w:rsid w:val="002C2C1D"/>
    <w:rsid w:val="002C3478"/>
    <w:rsid w:val="002C350B"/>
    <w:rsid w:val="002C37CF"/>
    <w:rsid w:val="002C3ACF"/>
    <w:rsid w:val="002C3E68"/>
    <w:rsid w:val="002C40A1"/>
    <w:rsid w:val="002C458B"/>
    <w:rsid w:val="002C46A6"/>
    <w:rsid w:val="002C48BC"/>
    <w:rsid w:val="002C4BA2"/>
    <w:rsid w:val="002C4C8F"/>
    <w:rsid w:val="002C4E58"/>
    <w:rsid w:val="002C4F68"/>
    <w:rsid w:val="002C51E0"/>
    <w:rsid w:val="002C5212"/>
    <w:rsid w:val="002C6130"/>
    <w:rsid w:val="002C676C"/>
    <w:rsid w:val="002C6A56"/>
    <w:rsid w:val="002C71C1"/>
    <w:rsid w:val="002C720E"/>
    <w:rsid w:val="002C73B3"/>
    <w:rsid w:val="002C766A"/>
    <w:rsid w:val="002C7E3B"/>
    <w:rsid w:val="002D087B"/>
    <w:rsid w:val="002D09D7"/>
    <w:rsid w:val="002D0BCE"/>
    <w:rsid w:val="002D0C99"/>
    <w:rsid w:val="002D0F91"/>
    <w:rsid w:val="002D1159"/>
    <w:rsid w:val="002D1974"/>
    <w:rsid w:val="002D1DE2"/>
    <w:rsid w:val="002D234D"/>
    <w:rsid w:val="002D282D"/>
    <w:rsid w:val="002D2956"/>
    <w:rsid w:val="002D298F"/>
    <w:rsid w:val="002D2F41"/>
    <w:rsid w:val="002D3179"/>
    <w:rsid w:val="002D35A1"/>
    <w:rsid w:val="002D3739"/>
    <w:rsid w:val="002D3E06"/>
    <w:rsid w:val="002D4020"/>
    <w:rsid w:val="002D4234"/>
    <w:rsid w:val="002D4919"/>
    <w:rsid w:val="002D4A80"/>
    <w:rsid w:val="002D5AE2"/>
    <w:rsid w:val="002D5DDD"/>
    <w:rsid w:val="002D5E73"/>
    <w:rsid w:val="002D74E0"/>
    <w:rsid w:val="002D789A"/>
    <w:rsid w:val="002D79C2"/>
    <w:rsid w:val="002D7D5C"/>
    <w:rsid w:val="002E0337"/>
    <w:rsid w:val="002E13ED"/>
    <w:rsid w:val="002E1401"/>
    <w:rsid w:val="002E173F"/>
    <w:rsid w:val="002E1A60"/>
    <w:rsid w:val="002E1AF4"/>
    <w:rsid w:val="002E23A0"/>
    <w:rsid w:val="002E24D5"/>
    <w:rsid w:val="002E272E"/>
    <w:rsid w:val="002E2BE9"/>
    <w:rsid w:val="002E2D6C"/>
    <w:rsid w:val="002E3155"/>
    <w:rsid w:val="002E3260"/>
    <w:rsid w:val="002E3476"/>
    <w:rsid w:val="002E3BD7"/>
    <w:rsid w:val="002E3F75"/>
    <w:rsid w:val="002E407E"/>
    <w:rsid w:val="002E408A"/>
    <w:rsid w:val="002E4D02"/>
    <w:rsid w:val="002E4DE2"/>
    <w:rsid w:val="002E51A4"/>
    <w:rsid w:val="002E53A4"/>
    <w:rsid w:val="002E55A2"/>
    <w:rsid w:val="002E5998"/>
    <w:rsid w:val="002E5B49"/>
    <w:rsid w:val="002E5E7D"/>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745"/>
    <w:rsid w:val="002F3DC5"/>
    <w:rsid w:val="002F40F6"/>
    <w:rsid w:val="002F416C"/>
    <w:rsid w:val="002F42DC"/>
    <w:rsid w:val="002F4302"/>
    <w:rsid w:val="002F48A3"/>
    <w:rsid w:val="002F48FD"/>
    <w:rsid w:val="002F4A63"/>
    <w:rsid w:val="002F4C00"/>
    <w:rsid w:val="002F4EC2"/>
    <w:rsid w:val="002F5157"/>
    <w:rsid w:val="002F5839"/>
    <w:rsid w:val="002F5A8E"/>
    <w:rsid w:val="002F5C41"/>
    <w:rsid w:val="002F60C8"/>
    <w:rsid w:val="002F6318"/>
    <w:rsid w:val="002F6570"/>
    <w:rsid w:val="002F66CE"/>
    <w:rsid w:val="002F7357"/>
    <w:rsid w:val="002F7510"/>
    <w:rsid w:val="002F7537"/>
    <w:rsid w:val="002F773A"/>
    <w:rsid w:val="002F7A38"/>
    <w:rsid w:val="002F7BE5"/>
    <w:rsid w:val="002F7E3E"/>
    <w:rsid w:val="0030014B"/>
    <w:rsid w:val="00300433"/>
    <w:rsid w:val="003006D3"/>
    <w:rsid w:val="003006E7"/>
    <w:rsid w:val="00300A06"/>
    <w:rsid w:val="00301540"/>
    <w:rsid w:val="0030196C"/>
    <w:rsid w:val="00301973"/>
    <w:rsid w:val="00301B0D"/>
    <w:rsid w:val="00301C13"/>
    <w:rsid w:val="00301EFA"/>
    <w:rsid w:val="00301FCC"/>
    <w:rsid w:val="00302763"/>
    <w:rsid w:val="00302B60"/>
    <w:rsid w:val="00302D5C"/>
    <w:rsid w:val="00302E94"/>
    <w:rsid w:val="00303015"/>
    <w:rsid w:val="003036AD"/>
    <w:rsid w:val="003038CB"/>
    <w:rsid w:val="00303943"/>
    <w:rsid w:val="00303B04"/>
    <w:rsid w:val="00304479"/>
    <w:rsid w:val="0030478C"/>
    <w:rsid w:val="0030483F"/>
    <w:rsid w:val="00304ABF"/>
    <w:rsid w:val="00304EC9"/>
    <w:rsid w:val="003052BA"/>
    <w:rsid w:val="003052C0"/>
    <w:rsid w:val="003059CE"/>
    <w:rsid w:val="00306465"/>
    <w:rsid w:val="0030648A"/>
    <w:rsid w:val="00306BCE"/>
    <w:rsid w:val="00306EA9"/>
    <w:rsid w:val="00306F18"/>
    <w:rsid w:val="00306FD7"/>
    <w:rsid w:val="00307600"/>
    <w:rsid w:val="00307886"/>
    <w:rsid w:val="00307DA2"/>
    <w:rsid w:val="00307DD8"/>
    <w:rsid w:val="00307FA2"/>
    <w:rsid w:val="003101F4"/>
    <w:rsid w:val="0031040B"/>
    <w:rsid w:val="00310901"/>
    <w:rsid w:val="003116FC"/>
    <w:rsid w:val="00311776"/>
    <w:rsid w:val="00311D14"/>
    <w:rsid w:val="00311D70"/>
    <w:rsid w:val="00311EF9"/>
    <w:rsid w:val="003124BC"/>
    <w:rsid w:val="00312CAB"/>
    <w:rsid w:val="00312E53"/>
    <w:rsid w:val="00312FFC"/>
    <w:rsid w:val="003130E5"/>
    <w:rsid w:val="0031312E"/>
    <w:rsid w:val="0031372A"/>
    <w:rsid w:val="00313A41"/>
    <w:rsid w:val="00313C66"/>
    <w:rsid w:val="00313CF9"/>
    <w:rsid w:val="0031453A"/>
    <w:rsid w:val="003145F7"/>
    <w:rsid w:val="003149FC"/>
    <w:rsid w:val="00314DB7"/>
    <w:rsid w:val="00315017"/>
    <w:rsid w:val="00315600"/>
    <w:rsid w:val="00316AB2"/>
    <w:rsid w:val="00317696"/>
    <w:rsid w:val="003176C7"/>
    <w:rsid w:val="00317A7D"/>
    <w:rsid w:val="00317E1E"/>
    <w:rsid w:val="00317E88"/>
    <w:rsid w:val="00320874"/>
    <w:rsid w:val="00320A99"/>
    <w:rsid w:val="003211A2"/>
    <w:rsid w:val="0032122B"/>
    <w:rsid w:val="0032168C"/>
    <w:rsid w:val="0032183F"/>
    <w:rsid w:val="00321D66"/>
    <w:rsid w:val="00322EBD"/>
    <w:rsid w:val="0032351E"/>
    <w:rsid w:val="00323F04"/>
    <w:rsid w:val="0032455B"/>
    <w:rsid w:val="00324937"/>
    <w:rsid w:val="00324DA0"/>
    <w:rsid w:val="00324E34"/>
    <w:rsid w:val="00324F75"/>
    <w:rsid w:val="00325971"/>
    <w:rsid w:val="003259D4"/>
    <w:rsid w:val="00325C68"/>
    <w:rsid w:val="00326129"/>
    <w:rsid w:val="00326367"/>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2033"/>
    <w:rsid w:val="0033237A"/>
    <w:rsid w:val="003324CA"/>
    <w:rsid w:val="00332609"/>
    <w:rsid w:val="00332902"/>
    <w:rsid w:val="00332DD8"/>
    <w:rsid w:val="00332E3C"/>
    <w:rsid w:val="00333352"/>
    <w:rsid w:val="00333564"/>
    <w:rsid w:val="00333711"/>
    <w:rsid w:val="00333783"/>
    <w:rsid w:val="00333CC8"/>
    <w:rsid w:val="0033407B"/>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1113"/>
    <w:rsid w:val="00341296"/>
    <w:rsid w:val="0034157C"/>
    <w:rsid w:val="0034168A"/>
    <w:rsid w:val="00341852"/>
    <w:rsid w:val="0034192F"/>
    <w:rsid w:val="003427F4"/>
    <w:rsid w:val="00342A50"/>
    <w:rsid w:val="00342B55"/>
    <w:rsid w:val="00342C62"/>
    <w:rsid w:val="00342E6A"/>
    <w:rsid w:val="0034332A"/>
    <w:rsid w:val="00343681"/>
    <w:rsid w:val="00343DF8"/>
    <w:rsid w:val="00344136"/>
    <w:rsid w:val="003443B7"/>
    <w:rsid w:val="00344EBD"/>
    <w:rsid w:val="00344F1D"/>
    <w:rsid w:val="0034507E"/>
    <w:rsid w:val="003451AE"/>
    <w:rsid w:val="003457D1"/>
    <w:rsid w:val="00345CDD"/>
    <w:rsid w:val="00345FF9"/>
    <w:rsid w:val="0034613F"/>
    <w:rsid w:val="0034619D"/>
    <w:rsid w:val="0034635A"/>
    <w:rsid w:val="003467FA"/>
    <w:rsid w:val="00346BAD"/>
    <w:rsid w:val="00346ED3"/>
    <w:rsid w:val="00347019"/>
    <w:rsid w:val="00347434"/>
    <w:rsid w:val="003478F5"/>
    <w:rsid w:val="00347B38"/>
    <w:rsid w:val="00347B59"/>
    <w:rsid w:val="00347D14"/>
    <w:rsid w:val="00350264"/>
    <w:rsid w:val="003502DD"/>
    <w:rsid w:val="003508AD"/>
    <w:rsid w:val="003508F9"/>
    <w:rsid w:val="00350D60"/>
    <w:rsid w:val="00350D9C"/>
    <w:rsid w:val="00350E2A"/>
    <w:rsid w:val="00350F2B"/>
    <w:rsid w:val="003513A8"/>
    <w:rsid w:val="003513E0"/>
    <w:rsid w:val="00351407"/>
    <w:rsid w:val="00351427"/>
    <w:rsid w:val="00351DE8"/>
    <w:rsid w:val="00351F4F"/>
    <w:rsid w:val="003520C5"/>
    <w:rsid w:val="003531B2"/>
    <w:rsid w:val="00353333"/>
    <w:rsid w:val="003537CC"/>
    <w:rsid w:val="00353991"/>
    <w:rsid w:val="00353CB7"/>
    <w:rsid w:val="00353D2B"/>
    <w:rsid w:val="0035405C"/>
    <w:rsid w:val="003543D5"/>
    <w:rsid w:val="00354768"/>
    <w:rsid w:val="00355064"/>
    <w:rsid w:val="0035520C"/>
    <w:rsid w:val="00355FAC"/>
    <w:rsid w:val="00356056"/>
    <w:rsid w:val="003561C5"/>
    <w:rsid w:val="003574B2"/>
    <w:rsid w:val="003575C2"/>
    <w:rsid w:val="00357718"/>
    <w:rsid w:val="00357806"/>
    <w:rsid w:val="00357FC6"/>
    <w:rsid w:val="0036109A"/>
    <w:rsid w:val="0036109C"/>
    <w:rsid w:val="00361435"/>
    <w:rsid w:val="00361491"/>
    <w:rsid w:val="00361551"/>
    <w:rsid w:val="00361678"/>
    <w:rsid w:val="003616EF"/>
    <w:rsid w:val="00361788"/>
    <w:rsid w:val="00361A71"/>
    <w:rsid w:val="00361CE7"/>
    <w:rsid w:val="00361E79"/>
    <w:rsid w:val="003622CD"/>
    <w:rsid w:val="00362B30"/>
    <w:rsid w:val="0036312F"/>
    <w:rsid w:val="00363152"/>
    <w:rsid w:val="003632B6"/>
    <w:rsid w:val="00363482"/>
    <w:rsid w:val="0036351D"/>
    <w:rsid w:val="003636BA"/>
    <w:rsid w:val="003638ED"/>
    <w:rsid w:val="00363EDC"/>
    <w:rsid w:val="003640F3"/>
    <w:rsid w:val="00364132"/>
    <w:rsid w:val="0036481C"/>
    <w:rsid w:val="00364A78"/>
    <w:rsid w:val="00364C2D"/>
    <w:rsid w:val="00364D0A"/>
    <w:rsid w:val="00364E7F"/>
    <w:rsid w:val="0036524F"/>
    <w:rsid w:val="0036548D"/>
    <w:rsid w:val="00365C92"/>
    <w:rsid w:val="00365D2B"/>
    <w:rsid w:val="00365E17"/>
    <w:rsid w:val="003662B5"/>
    <w:rsid w:val="0036684F"/>
    <w:rsid w:val="00366ABF"/>
    <w:rsid w:val="00366C71"/>
    <w:rsid w:val="0036712C"/>
    <w:rsid w:val="003671A8"/>
    <w:rsid w:val="00367330"/>
    <w:rsid w:val="00367B50"/>
    <w:rsid w:val="00367B54"/>
    <w:rsid w:val="00367D5E"/>
    <w:rsid w:val="00367F85"/>
    <w:rsid w:val="00370014"/>
    <w:rsid w:val="0037013B"/>
    <w:rsid w:val="00370972"/>
    <w:rsid w:val="00370B37"/>
    <w:rsid w:val="00370CDE"/>
    <w:rsid w:val="003712FC"/>
    <w:rsid w:val="0037138E"/>
    <w:rsid w:val="00371D2B"/>
    <w:rsid w:val="00371F2A"/>
    <w:rsid w:val="003720AD"/>
    <w:rsid w:val="00372755"/>
    <w:rsid w:val="00372888"/>
    <w:rsid w:val="00372C83"/>
    <w:rsid w:val="003731D3"/>
    <w:rsid w:val="003734A4"/>
    <w:rsid w:val="00373574"/>
    <w:rsid w:val="00373667"/>
    <w:rsid w:val="00373F41"/>
    <w:rsid w:val="003746AC"/>
    <w:rsid w:val="00374AC2"/>
    <w:rsid w:val="00374E69"/>
    <w:rsid w:val="003752DA"/>
    <w:rsid w:val="003753BD"/>
    <w:rsid w:val="00375B1E"/>
    <w:rsid w:val="0037610F"/>
    <w:rsid w:val="003761CA"/>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C4E"/>
    <w:rsid w:val="00385D57"/>
    <w:rsid w:val="003861E5"/>
    <w:rsid w:val="00386966"/>
    <w:rsid w:val="003870AA"/>
    <w:rsid w:val="003873A6"/>
    <w:rsid w:val="00387BA4"/>
    <w:rsid w:val="0039022D"/>
    <w:rsid w:val="0039037A"/>
    <w:rsid w:val="00390CC2"/>
    <w:rsid w:val="00391070"/>
    <w:rsid w:val="00391171"/>
    <w:rsid w:val="003914E7"/>
    <w:rsid w:val="00391CEC"/>
    <w:rsid w:val="00391CF7"/>
    <w:rsid w:val="00391D92"/>
    <w:rsid w:val="00391E5D"/>
    <w:rsid w:val="00391F1E"/>
    <w:rsid w:val="0039273C"/>
    <w:rsid w:val="003927C8"/>
    <w:rsid w:val="0039329D"/>
    <w:rsid w:val="00393306"/>
    <w:rsid w:val="003933BE"/>
    <w:rsid w:val="00393803"/>
    <w:rsid w:val="00393BD2"/>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840"/>
    <w:rsid w:val="003959B1"/>
    <w:rsid w:val="00395B93"/>
    <w:rsid w:val="00395E56"/>
    <w:rsid w:val="00395F8B"/>
    <w:rsid w:val="00396093"/>
    <w:rsid w:val="003961A7"/>
    <w:rsid w:val="00396258"/>
    <w:rsid w:val="00396303"/>
    <w:rsid w:val="003964AE"/>
    <w:rsid w:val="00396725"/>
    <w:rsid w:val="003971B2"/>
    <w:rsid w:val="00397385"/>
    <w:rsid w:val="00397F91"/>
    <w:rsid w:val="003A01AB"/>
    <w:rsid w:val="003A01D9"/>
    <w:rsid w:val="003A0432"/>
    <w:rsid w:val="003A06B7"/>
    <w:rsid w:val="003A0787"/>
    <w:rsid w:val="003A0E78"/>
    <w:rsid w:val="003A0FC0"/>
    <w:rsid w:val="003A13FD"/>
    <w:rsid w:val="003A1714"/>
    <w:rsid w:val="003A1967"/>
    <w:rsid w:val="003A196D"/>
    <w:rsid w:val="003A1BA4"/>
    <w:rsid w:val="003A1E53"/>
    <w:rsid w:val="003A20C2"/>
    <w:rsid w:val="003A212F"/>
    <w:rsid w:val="003A21BA"/>
    <w:rsid w:val="003A249A"/>
    <w:rsid w:val="003A2BB6"/>
    <w:rsid w:val="003A2E12"/>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74E"/>
    <w:rsid w:val="003A6A23"/>
    <w:rsid w:val="003A6A6C"/>
    <w:rsid w:val="003A6AE8"/>
    <w:rsid w:val="003A6D39"/>
    <w:rsid w:val="003A6F4F"/>
    <w:rsid w:val="003A7126"/>
    <w:rsid w:val="003A73DF"/>
    <w:rsid w:val="003A79BE"/>
    <w:rsid w:val="003A7B83"/>
    <w:rsid w:val="003A7D61"/>
    <w:rsid w:val="003A7E11"/>
    <w:rsid w:val="003A7E49"/>
    <w:rsid w:val="003B0234"/>
    <w:rsid w:val="003B0495"/>
    <w:rsid w:val="003B0B0E"/>
    <w:rsid w:val="003B0C9D"/>
    <w:rsid w:val="003B0E99"/>
    <w:rsid w:val="003B11F6"/>
    <w:rsid w:val="003B1501"/>
    <w:rsid w:val="003B1747"/>
    <w:rsid w:val="003B2506"/>
    <w:rsid w:val="003B2540"/>
    <w:rsid w:val="003B2729"/>
    <w:rsid w:val="003B2A9F"/>
    <w:rsid w:val="003B34BB"/>
    <w:rsid w:val="003B3ACB"/>
    <w:rsid w:val="003B3BF9"/>
    <w:rsid w:val="003B4244"/>
    <w:rsid w:val="003B4600"/>
    <w:rsid w:val="003B48E0"/>
    <w:rsid w:val="003B4A9A"/>
    <w:rsid w:val="003B4B94"/>
    <w:rsid w:val="003B507F"/>
    <w:rsid w:val="003B53D8"/>
    <w:rsid w:val="003B541E"/>
    <w:rsid w:val="003B58FA"/>
    <w:rsid w:val="003B595E"/>
    <w:rsid w:val="003B5F07"/>
    <w:rsid w:val="003B5F4D"/>
    <w:rsid w:val="003B6120"/>
    <w:rsid w:val="003B6489"/>
    <w:rsid w:val="003B663C"/>
    <w:rsid w:val="003B6925"/>
    <w:rsid w:val="003B6AF3"/>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9FF"/>
    <w:rsid w:val="003C2F7F"/>
    <w:rsid w:val="003C3603"/>
    <w:rsid w:val="003C37C2"/>
    <w:rsid w:val="003C3ACB"/>
    <w:rsid w:val="003C3BFE"/>
    <w:rsid w:val="003C3E59"/>
    <w:rsid w:val="003C4B65"/>
    <w:rsid w:val="003C4B87"/>
    <w:rsid w:val="003C5982"/>
    <w:rsid w:val="003C6410"/>
    <w:rsid w:val="003C679C"/>
    <w:rsid w:val="003C6A0E"/>
    <w:rsid w:val="003C6E75"/>
    <w:rsid w:val="003C71A7"/>
    <w:rsid w:val="003C771E"/>
    <w:rsid w:val="003C7753"/>
    <w:rsid w:val="003C7927"/>
    <w:rsid w:val="003D019C"/>
    <w:rsid w:val="003D0B81"/>
    <w:rsid w:val="003D0C6B"/>
    <w:rsid w:val="003D0E8A"/>
    <w:rsid w:val="003D13BE"/>
    <w:rsid w:val="003D153E"/>
    <w:rsid w:val="003D1991"/>
    <w:rsid w:val="003D1B40"/>
    <w:rsid w:val="003D1DEB"/>
    <w:rsid w:val="003D1EFA"/>
    <w:rsid w:val="003D23B2"/>
    <w:rsid w:val="003D246C"/>
    <w:rsid w:val="003D2A12"/>
    <w:rsid w:val="003D2E4D"/>
    <w:rsid w:val="003D3214"/>
    <w:rsid w:val="003D3513"/>
    <w:rsid w:val="003D399C"/>
    <w:rsid w:val="003D47DB"/>
    <w:rsid w:val="003D4F62"/>
    <w:rsid w:val="003D5120"/>
    <w:rsid w:val="003D53C0"/>
    <w:rsid w:val="003D551D"/>
    <w:rsid w:val="003D5E57"/>
    <w:rsid w:val="003D5FB8"/>
    <w:rsid w:val="003D67B6"/>
    <w:rsid w:val="003D67BB"/>
    <w:rsid w:val="003D68F7"/>
    <w:rsid w:val="003D6C47"/>
    <w:rsid w:val="003D6CF7"/>
    <w:rsid w:val="003D6F0B"/>
    <w:rsid w:val="003D75EC"/>
    <w:rsid w:val="003D77C5"/>
    <w:rsid w:val="003D7986"/>
    <w:rsid w:val="003D7EC3"/>
    <w:rsid w:val="003E0085"/>
    <w:rsid w:val="003E06CC"/>
    <w:rsid w:val="003E06D4"/>
    <w:rsid w:val="003E0A7D"/>
    <w:rsid w:val="003E1085"/>
    <w:rsid w:val="003E12B8"/>
    <w:rsid w:val="003E1B49"/>
    <w:rsid w:val="003E1C2C"/>
    <w:rsid w:val="003E20DA"/>
    <w:rsid w:val="003E230F"/>
    <w:rsid w:val="003E24E0"/>
    <w:rsid w:val="003E2DB4"/>
    <w:rsid w:val="003E3A86"/>
    <w:rsid w:val="003E3ED3"/>
    <w:rsid w:val="003E3F8A"/>
    <w:rsid w:val="003E50B3"/>
    <w:rsid w:val="003E5136"/>
    <w:rsid w:val="003E51AB"/>
    <w:rsid w:val="003E5226"/>
    <w:rsid w:val="003E5922"/>
    <w:rsid w:val="003E618B"/>
    <w:rsid w:val="003E658E"/>
    <w:rsid w:val="003E65BD"/>
    <w:rsid w:val="003E69B5"/>
    <w:rsid w:val="003E69B9"/>
    <w:rsid w:val="003E7070"/>
    <w:rsid w:val="003E72DC"/>
    <w:rsid w:val="003E74AE"/>
    <w:rsid w:val="003E75CF"/>
    <w:rsid w:val="003E771E"/>
    <w:rsid w:val="003E79AC"/>
    <w:rsid w:val="003E7B41"/>
    <w:rsid w:val="003F06FE"/>
    <w:rsid w:val="003F072F"/>
    <w:rsid w:val="003F08E6"/>
    <w:rsid w:val="003F0B05"/>
    <w:rsid w:val="003F0F4F"/>
    <w:rsid w:val="003F1282"/>
    <w:rsid w:val="003F1636"/>
    <w:rsid w:val="003F1A0E"/>
    <w:rsid w:val="003F1EE7"/>
    <w:rsid w:val="003F21D3"/>
    <w:rsid w:val="003F25EA"/>
    <w:rsid w:val="003F28F9"/>
    <w:rsid w:val="003F29FB"/>
    <w:rsid w:val="003F2DA5"/>
    <w:rsid w:val="003F2E56"/>
    <w:rsid w:val="003F2EF9"/>
    <w:rsid w:val="003F30F5"/>
    <w:rsid w:val="003F3764"/>
    <w:rsid w:val="003F3C05"/>
    <w:rsid w:val="003F3D6B"/>
    <w:rsid w:val="003F3FD9"/>
    <w:rsid w:val="003F45F1"/>
    <w:rsid w:val="003F491F"/>
    <w:rsid w:val="003F4A02"/>
    <w:rsid w:val="003F4A8E"/>
    <w:rsid w:val="003F5320"/>
    <w:rsid w:val="003F54D2"/>
    <w:rsid w:val="003F5ADC"/>
    <w:rsid w:val="003F5C92"/>
    <w:rsid w:val="003F5CF1"/>
    <w:rsid w:val="003F6072"/>
    <w:rsid w:val="003F65D5"/>
    <w:rsid w:val="003F6ADF"/>
    <w:rsid w:val="003F6BEB"/>
    <w:rsid w:val="003F7613"/>
    <w:rsid w:val="003F7668"/>
    <w:rsid w:val="003F7BE6"/>
    <w:rsid w:val="0040051B"/>
    <w:rsid w:val="0040065D"/>
    <w:rsid w:val="004008B0"/>
    <w:rsid w:val="00400BE2"/>
    <w:rsid w:val="00400C39"/>
    <w:rsid w:val="0040118B"/>
    <w:rsid w:val="00401956"/>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B0"/>
    <w:rsid w:val="00406828"/>
    <w:rsid w:val="004070B7"/>
    <w:rsid w:val="004074FC"/>
    <w:rsid w:val="004079A4"/>
    <w:rsid w:val="00407A40"/>
    <w:rsid w:val="004105DB"/>
    <w:rsid w:val="00410F3C"/>
    <w:rsid w:val="00411109"/>
    <w:rsid w:val="00411211"/>
    <w:rsid w:val="00411306"/>
    <w:rsid w:val="0041147B"/>
    <w:rsid w:val="004118BB"/>
    <w:rsid w:val="00411BF9"/>
    <w:rsid w:val="00412397"/>
    <w:rsid w:val="004127F8"/>
    <w:rsid w:val="00412A95"/>
    <w:rsid w:val="00412E4D"/>
    <w:rsid w:val="004136E7"/>
    <w:rsid w:val="00413994"/>
    <w:rsid w:val="00413D05"/>
    <w:rsid w:val="00413FEB"/>
    <w:rsid w:val="00414103"/>
    <w:rsid w:val="0041411B"/>
    <w:rsid w:val="0041468E"/>
    <w:rsid w:val="00414BD6"/>
    <w:rsid w:val="00415201"/>
    <w:rsid w:val="0041540A"/>
    <w:rsid w:val="004156B1"/>
    <w:rsid w:val="004158B0"/>
    <w:rsid w:val="00415B2E"/>
    <w:rsid w:val="00415EE8"/>
    <w:rsid w:val="00416208"/>
    <w:rsid w:val="00416EE8"/>
    <w:rsid w:val="004173F7"/>
    <w:rsid w:val="00417495"/>
    <w:rsid w:val="0041759B"/>
    <w:rsid w:val="00417625"/>
    <w:rsid w:val="0041762F"/>
    <w:rsid w:val="0041784A"/>
    <w:rsid w:val="00417A99"/>
    <w:rsid w:val="00417F4A"/>
    <w:rsid w:val="00420863"/>
    <w:rsid w:val="0042089C"/>
    <w:rsid w:val="00420D04"/>
    <w:rsid w:val="0042110B"/>
    <w:rsid w:val="0042183C"/>
    <w:rsid w:val="004219FC"/>
    <w:rsid w:val="00421A81"/>
    <w:rsid w:val="00421CEB"/>
    <w:rsid w:val="00421E71"/>
    <w:rsid w:val="00421F73"/>
    <w:rsid w:val="00422361"/>
    <w:rsid w:val="00422539"/>
    <w:rsid w:val="00422AB9"/>
    <w:rsid w:val="00422BCC"/>
    <w:rsid w:val="00422C54"/>
    <w:rsid w:val="00422E03"/>
    <w:rsid w:val="00422E0A"/>
    <w:rsid w:val="0042320D"/>
    <w:rsid w:val="004232BF"/>
    <w:rsid w:val="0042335E"/>
    <w:rsid w:val="0042389E"/>
    <w:rsid w:val="00423A60"/>
    <w:rsid w:val="00423AAA"/>
    <w:rsid w:val="00423FE3"/>
    <w:rsid w:val="0042408F"/>
    <w:rsid w:val="0042427E"/>
    <w:rsid w:val="0042453D"/>
    <w:rsid w:val="004255E7"/>
    <w:rsid w:val="00425760"/>
    <w:rsid w:val="00425C51"/>
    <w:rsid w:val="00425C8C"/>
    <w:rsid w:val="00425D5B"/>
    <w:rsid w:val="004264D3"/>
    <w:rsid w:val="00426EF4"/>
    <w:rsid w:val="0042715E"/>
    <w:rsid w:val="004275A7"/>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DBB"/>
    <w:rsid w:val="00432E9D"/>
    <w:rsid w:val="00432F0A"/>
    <w:rsid w:val="004330F6"/>
    <w:rsid w:val="00433592"/>
    <w:rsid w:val="0043377A"/>
    <w:rsid w:val="00433B2D"/>
    <w:rsid w:val="00433DAF"/>
    <w:rsid w:val="00433E77"/>
    <w:rsid w:val="004342A0"/>
    <w:rsid w:val="00434516"/>
    <w:rsid w:val="00434929"/>
    <w:rsid w:val="00434A18"/>
    <w:rsid w:val="00434EFB"/>
    <w:rsid w:val="00435452"/>
    <w:rsid w:val="00435632"/>
    <w:rsid w:val="00435CD3"/>
    <w:rsid w:val="00435F15"/>
    <w:rsid w:val="00436263"/>
    <w:rsid w:val="004365E3"/>
    <w:rsid w:val="004372D3"/>
    <w:rsid w:val="00437606"/>
    <w:rsid w:val="00440052"/>
    <w:rsid w:val="004400E6"/>
    <w:rsid w:val="004401A4"/>
    <w:rsid w:val="00440502"/>
    <w:rsid w:val="0044086E"/>
    <w:rsid w:val="00440C6D"/>
    <w:rsid w:val="00440F34"/>
    <w:rsid w:val="00441244"/>
    <w:rsid w:val="0044125C"/>
    <w:rsid w:val="00441AA7"/>
    <w:rsid w:val="00441C17"/>
    <w:rsid w:val="00441F42"/>
    <w:rsid w:val="004421D0"/>
    <w:rsid w:val="00442715"/>
    <w:rsid w:val="00442EAE"/>
    <w:rsid w:val="0044397D"/>
    <w:rsid w:val="00443AD7"/>
    <w:rsid w:val="00443FB8"/>
    <w:rsid w:val="00443FD4"/>
    <w:rsid w:val="00444347"/>
    <w:rsid w:val="004445A4"/>
    <w:rsid w:val="00444864"/>
    <w:rsid w:val="004450D0"/>
    <w:rsid w:val="00445605"/>
    <w:rsid w:val="004456FD"/>
    <w:rsid w:val="004457DE"/>
    <w:rsid w:val="00445800"/>
    <w:rsid w:val="0044602B"/>
    <w:rsid w:val="0044606C"/>
    <w:rsid w:val="004464A6"/>
    <w:rsid w:val="004465DF"/>
    <w:rsid w:val="00446644"/>
    <w:rsid w:val="0044682B"/>
    <w:rsid w:val="004469EF"/>
    <w:rsid w:val="004504B5"/>
    <w:rsid w:val="004506CF"/>
    <w:rsid w:val="00450852"/>
    <w:rsid w:val="00450984"/>
    <w:rsid w:val="00450B07"/>
    <w:rsid w:val="00450C30"/>
    <w:rsid w:val="00450CE0"/>
    <w:rsid w:val="00450E2A"/>
    <w:rsid w:val="00451B48"/>
    <w:rsid w:val="00452094"/>
    <w:rsid w:val="00452612"/>
    <w:rsid w:val="004527BE"/>
    <w:rsid w:val="00452C7D"/>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3C6"/>
    <w:rsid w:val="00457444"/>
    <w:rsid w:val="004576FE"/>
    <w:rsid w:val="00457E61"/>
    <w:rsid w:val="00457EE2"/>
    <w:rsid w:val="00460201"/>
    <w:rsid w:val="00460362"/>
    <w:rsid w:val="004604F6"/>
    <w:rsid w:val="004609FE"/>
    <w:rsid w:val="00460C57"/>
    <w:rsid w:val="00460F19"/>
    <w:rsid w:val="00461521"/>
    <w:rsid w:val="00461654"/>
    <w:rsid w:val="00461AC6"/>
    <w:rsid w:val="00461BEC"/>
    <w:rsid w:val="00461D96"/>
    <w:rsid w:val="00461E6D"/>
    <w:rsid w:val="00461E85"/>
    <w:rsid w:val="00462119"/>
    <w:rsid w:val="00462A74"/>
    <w:rsid w:val="00462F48"/>
    <w:rsid w:val="0046324E"/>
    <w:rsid w:val="0046327A"/>
    <w:rsid w:val="004636BA"/>
    <w:rsid w:val="00463B2B"/>
    <w:rsid w:val="004640F9"/>
    <w:rsid w:val="00464A7D"/>
    <w:rsid w:val="00464DE0"/>
    <w:rsid w:val="00465063"/>
    <w:rsid w:val="00465074"/>
    <w:rsid w:val="00465144"/>
    <w:rsid w:val="004652F6"/>
    <w:rsid w:val="004653A9"/>
    <w:rsid w:val="00465950"/>
    <w:rsid w:val="00465ACF"/>
    <w:rsid w:val="00465E11"/>
    <w:rsid w:val="00465E5D"/>
    <w:rsid w:val="00465F0B"/>
    <w:rsid w:val="00466A61"/>
    <w:rsid w:val="00466A84"/>
    <w:rsid w:val="00466D4F"/>
    <w:rsid w:val="00466DA4"/>
    <w:rsid w:val="00467094"/>
    <w:rsid w:val="004672D9"/>
    <w:rsid w:val="004673C9"/>
    <w:rsid w:val="00467824"/>
    <w:rsid w:val="00467C37"/>
    <w:rsid w:val="00467FB5"/>
    <w:rsid w:val="0047008E"/>
    <w:rsid w:val="00470D35"/>
    <w:rsid w:val="00470E52"/>
    <w:rsid w:val="004714EB"/>
    <w:rsid w:val="004717C4"/>
    <w:rsid w:val="00471B2D"/>
    <w:rsid w:val="004722D3"/>
    <w:rsid w:val="004729B1"/>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595"/>
    <w:rsid w:val="0048062D"/>
    <w:rsid w:val="00480C00"/>
    <w:rsid w:val="00480E94"/>
    <w:rsid w:val="00481501"/>
    <w:rsid w:val="00481970"/>
    <w:rsid w:val="00481E42"/>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0DE"/>
    <w:rsid w:val="004852B8"/>
    <w:rsid w:val="004852CF"/>
    <w:rsid w:val="0048543B"/>
    <w:rsid w:val="00485497"/>
    <w:rsid w:val="0048550D"/>
    <w:rsid w:val="00485A99"/>
    <w:rsid w:val="00485D7D"/>
    <w:rsid w:val="00486067"/>
    <w:rsid w:val="004860E2"/>
    <w:rsid w:val="004862B8"/>
    <w:rsid w:val="00486710"/>
    <w:rsid w:val="004869BB"/>
    <w:rsid w:val="00486E77"/>
    <w:rsid w:val="004877B0"/>
    <w:rsid w:val="00487896"/>
    <w:rsid w:val="00487CA1"/>
    <w:rsid w:val="00487F58"/>
    <w:rsid w:val="004907E1"/>
    <w:rsid w:val="0049139C"/>
    <w:rsid w:val="00491A6E"/>
    <w:rsid w:val="0049214A"/>
    <w:rsid w:val="004925A6"/>
    <w:rsid w:val="004928E2"/>
    <w:rsid w:val="00492CCE"/>
    <w:rsid w:val="00493751"/>
    <w:rsid w:val="0049396B"/>
    <w:rsid w:val="00493EB1"/>
    <w:rsid w:val="004949B4"/>
    <w:rsid w:val="00495142"/>
    <w:rsid w:val="004953A7"/>
    <w:rsid w:val="004955E5"/>
    <w:rsid w:val="00495637"/>
    <w:rsid w:val="00495E31"/>
    <w:rsid w:val="00495E6C"/>
    <w:rsid w:val="00495EB3"/>
    <w:rsid w:val="00495EE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1BC7"/>
    <w:rsid w:val="004A204A"/>
    <w:rsid w:val="004A24C4"/>
    <w:rsid w:val="004A2623"/>
    <w:rsid w:val="004A3151"/>
    <w:rsid w:val="004A3225"/>
    <w:rsid w:val="004A454B"/>
    <w:rsid w:val="004A4625"/>
    <w:rsid w:val="004A4E16"/>
    <w:rsid w:val="004A5345"/>
    <w:rsid w:val="004A58FB"/>
    <w:rsid w:val="004A5929"/>
    <w:rsid w:val="004A6900"/>
    <w:rsid w:val="004A74B6"/>
    <w:rsid w:val="004A7B1E"/>
    <w:rsid w:val="004B01F1"/>
    <w:rsid w:val="004B0416"/>
    <w:rsid w:val="004B074B"/>
    <w:rsid w:val="004B0836"/>
    <w:rsid w:val="004B0847"/>
    <w:rsid w:val="004B0C67"/>
    <w:rsid w:val="004B11A3"/>
    <w:rsid w:val="004B1468"/>
    <w:rsid w:val="004B1A64"/>
    <w:rsid w:val="004B1CA9"/>
    <w:rsid w:val="004B1F23"/>
    <w:rsid w:val="004B2166"/>
    <w:rsid w:val="004B23C3"/>
    <w:rsid w:val="004B325B"/>
    <w:rsid w:val="004B3628"/>
    <w:rsid w:val="004B36F6"/>
    <w:rsid w:val="004B3753"/>
    <w:rsid w:val="004B37F8"/>
    <w:rsid w:val="004B3CED"/>
    <w:rsid w:val="004B4139"/>
    <w:rsid w:val="004B4356"/>
    <w:rsid w:val="004B488F"/>
    <w:rsid w:val="004B55C6"/>
    <w:rsid w:val="004B56DE"/>
    <w:rsid w:val="004B5840"/>
    <w:rsid w:val="004B590A"/>
    <w:rsid w:val="004B5F81"/>
    <w:rsid w:val="004B5FE2"/>
    <w:rsid w:val="004B5FE7"/>
    <w:rsid w:val="004B6008"/>
    <w:rsid w:val="004B61BB"/>
    <w:rsid w:val="004B61C7"/>
    <w:rsid w:val="004B6441"/>
    <w:rsid w:val="004B64D8"/>
    <w:rsid w:val="004B7109"/>
    <w:rsid w:val="004B7689"/>
    <w:rsid w:val="004C044D"/>
    <w:rsid w:val="004C096F"/>
    <w:rsid w:val="004C0B18"/>
    <w:rsid w:val="004C0D02"/>
    <w:rsid w:val="004C136A"/>
    <w:rsid w:val="004C149D"/>
    <w:rsid w:val="004C1888"/>
    <w:rsid w:val="004C1A8E"/>
    <w:rsid w:val="004C1F7E"/>
    <w:rsid w:val="004C223C"/>
    <w:rsid w:val="004C226E"/>
    <w:rsid w:val="004C2B05"/>
    <w:rsid w:val="004C2CC1"/>
    <w:rsid w:val="004C2FC5"/>
    <w:rsid w:val="004C300C"/>
    <w:rsid w:val="004C321F"/>
    <w:rsid w:val="004C348D"/>
    <w:rsid w:val="004C3617"/>
    <w:rsid w:val="004C376E"/>
    <w:rsid w:val="004C37D0"/>
    <w:rsid w:val="004C3A55"/>
    <w:rsid w:val="004C3DCB"/>
    <w:rsid w:val="004C5BF6"/>
    <w:rsid w:val="004C5F14"/>
    <w:rsid w:val="004C6364"/>
    <w:rsid w:val="004C64E9"/>
    <w:rsid w:val="004C6A32"/>
    <w:rsid w:val="004C6B3E"/>
    <w:rsid w:val="004C6E5A"/>
    <w:rsid w:val="004C712A"/>
    <w:rsid w:val="004C72C7"/>
    <w:rsid w:val="004C72D1"/>
    <w:rsid w:val="004C73ED"/>
    <w:rsid w:val="004C75B7"/>
    <w:rsid w:val="004C784E"/>
    <w:rsid w:val="004C7862"/>
    <w:rsid w:val="004C7A22"/>
    <w:rsid w:val="004C7ADD"/>
    <w:rsid w:val="004C7C86"/>
    <w:rsid w:val="004C7E31"/>
    <w:rsid w:val="004D0378"/>
    <w:rsid w:val="004D1277"/>
    <w:rsid w:val="004D2677"/>
    <w:rsid w:val="004D2E81"/>
    <w:rsid w:val="004D2EFD"/>
    <w:rsid w:val="004D335B"/>
    <w:rsid w:val="004D338B"/>
    <w:rsid w:val="004D3738"/>
    <w:rsid w:val="004D38C3"/>
    <w:rsid w:val="004D3A14"/>
    <w:rsid w:val="004D3ABA"/>
    <w:rsid w:val="004D3D68"/>
    <w:rsid w:val="004D40A3"/>
    <w:rsid w:val="004D44B6"/>
    <w:rsid w:val="004D45B9"/>
    <w:rsid w:val="004D4691"/>
    <w:rsid w:val="004D48DE"/>
    <w:rsid w:val="004D4BFB"/>
    <w:rsid w:val="004D5664"/>
    <w:rsid w:val="004D57EC"/>
    <w:rsid w:val="004D5F99"/>
    <w:rsid w:val="004D6385"/>
    <w:rsid w:val="004D67CB"/>
    <w:rsid w:val="004D6B51"/>
    <w:rsid w:val="004D71A9"/>
    <w:rsid w:val="004D79BC"/>
    <w:rsid w:val="004D7FA8"/>
    <w:rsid w:val="004E0038"/>
    <w:rsid w:val="004E00A2"/>
    <w:rsid w:val="004E07F3"/>
    <w:rsid w:val="004E0842"/>
    <w:rsid w:val="004E09ED"/>
    <w:rsid w:val="004E09F8"/>
    <w:rsid w:val="004E0A99"/>
    <w:rsid w:val="004E0D89"/>
    <w:rsid w:val="004E0F2B"/>
    <w:rsid w:val="004E1A68"/>
    <w:rsid w:val="004E1CE4"/>
    <w:rsid w:val="004E1D25"/>
    <w:rsid w:val="004E1D44"/>
    <w:rsid w:val="004E2039"/>
    <w:rsid w:val="004E2212"/>
    <w:rsid w:val="004E225E"/>
    <w:rsid w:val="004E2353"/>
    <w:rsid w:val="004E257B"/>
    <w:rsid w:val="004E2B4B"/>
    <w:rsid w:val="004E2C5A"/>
    <w:rsid w:val="004E31B4"/>
    <w:rsid w:val="004E373A"/>
    <w:rsid w:val="004E37C7"/>
    <w:rsid w:val="004E3897"/>
    <w:rsid w:val="004E3F38"/>
    <w:rsid w:val="004E43EC"/>
    <w:rsid w:val="004E49C5"/>
    <w:rsid w:val="004E49DD"/>
    <w:rsid w:val="004E4CC0"/>
    <w:rsid w:val="004E5AFE"/>
    <w:rsid w:val="004E5CB3"/>
    <w:rsid w:val="004E5D54"/>
    <w:rsid w:val="004E5E20"/>
    <w:rsid w:val="004E5EC0"/>
    <w:rsid w:val="004E63D2"/>
    <w:rsid w:val="004E644F"/>
    <w:rsid w:val="004E6540"/>
    <w:rsid w:val="004E6A77"/>
    <w:rsid w:val="004E7064"/>
    <w:rsid w:val="004E7176"/>
    <w:rsid w:val="004E77C1"/>
    <w:rsid w:val="004E782E"/>
    <w:rsid w:val="004E78C8"/>
    <w:rsid w:val="004E7BB7"/>
    <w:rsid w:val="004E7D3D"/>
    <w:rsid w:val="004F05EC"/>
    <w:rsid w:val="004F0936"/>
    <w:rsid w:val="004F0A6E"/>
    <w:rsid w:val="004F0EDA"/>
    <w:rsid w:val="004F19E3"/>
    <w:rsid w:val="004F2609"/>
    <w:rsid w:val="004F26FA"/>
    <w:rsid w:val="004F2825"/>
    <w:rsid w:val="004F37F0"/>
    <w:rsid w:val="004F40F8"/>
    <w:rsid w:val="004F4207"/>
    <w:rsid w:val="004F4823"/>
    <w:rsid w:val="004F49FE"/>
    <w:rsid w:val="004F4A1D"/>
    <w:rsid w:val="004F4B02"/>
    <w:rsid w:val="004F4C69"/>
    <w:rsid w:val="004F5BA5"/>
    <w:rsid w:val="004F5D10"/>
    <w:rsid w:val="004F6043"/>
    <w:rsid w:val="004F692F"/>
    <w:rsid w:val="004F7334"/>
    <w:rsid w:val="004F7E2D"/>
    <w:rsid w:val="004F7F73"/>
    <w:rsid w:val="005003DF"/>
    <w:rsid w:val="00500EBC"/>
    <w:rsid w:val="005011E9"/>
    <w:rsid w:val="00501650"/>
    <w:rsid w:val="00501A95"/>
    <w:rsid w:val="00501D13"/>
    <w:rsid w:val="00501DCF"/>
    <w:rsid w:val="00502D01"/>
    <w:rsid w:val="0050327D"/>
    <w:rsid w:val="00503CBC"/>
    <w:rsid w:val="00503D5C"/>
    <w:rsid w:val="0050420E"/>
    <w:rsid w:val="005048BE"/>
    <w:rsid w:val="00504A8D"/>
    <w:rsid w:val="00504CE7"/>
    <w:rsid w:val="00504E2C"/>
    <w:rsid w:val="00504F0F"/>
    <w:rsid w:val="00505386"/>
    <w:rsid w:val="005056FD"/>
    <w:rsid w:val="0050583E"/>
    <w:rsid w:val="00505A3C"/>
    <w:rsid w:val="00505C81"/>
    <w:rsid w:val="00506222"/>
    <w:rsid w:val="005068E4"/>
    <w:rsid w:val="00506CAE"/>
    <w:rsid w:val="00506E83"/>
    <w:rsid w:val="0050705A"/>
    <w:rsid w:val="00507254"/>
    <w:rsid w:val="00507B00"/>
    <w:rsid w:val="00507B9C"/>
    <w:rsid w:val="00507BDC"/>
    <w:rsid w:val="00507C22"/>
    <w:rsid w:val="00507C4E"/>
    <w:rsid w:val="00510657"/>
    <w:rsid w:val="00510D5C"/>
    <w:rsid w:val="00511476"/>
    <w:rsid w:val="00511C2E"/>
    <w:rsid w:val="005123AF"/>
    <w:rsid w:val="005124F4"/>
    <w:rsid w:val="00512C8D"/>
    <w:rsid w:val="00513169"/>
    <w:rsid w:val="0051395C"/>
    <w:rsid w:val="00513B3A"/>
    <w:rsid w:val="00513FA0"/>
    <w:rsid w:val="005143F8"/>
    <w:rsid w:val="0051510D"/>
    <w:rsid w:val="00515948"/>
    <w:rsid w:val="00515A24"/>
    <w:rsid w:val="00515AB2"/>
    <w:rsid w:val="00515CDF"/>
    <w:rsid w:val="00515D82"/>
    <w:rsid w:val="00516792"/>
    <w:rsid w:val="005167E8"/>
    <w:rsid w:val="005179A5"/>
    <w:rsid w:val="00517E71"/>
    <w:rsid w:val="00517EB6"/>
    <w:rsid w:val="005200B3"/>
    <w:rsid w:val="005203A5"/>
    <w:rsid w:val="00520820"/>
    <w:rsid w:val="00521A11"/>
    <w:rsid w:val="00521F5F"/>
    <w:rsid w:val="005222C5"/>
    <w:rsid w:val="00522572"/>
    <w:rsid w:val="005229BB"/>
    <w:rsid w:val="00523052"/>
    <w:rsid w:val="00523601"/>
    <w:rsid w:val="00523667"/>
    <w:rsid w:val="0052367A"/>
    <w:rsid w:val="00523920"/>
    <w:rsid w:val="00523971"/>
    <w:rsid w:val="00523B6D"/>
    <w:rsid w:val="00523DC0"/>
    <w:rsid w:val="005244F7"/>
    <w:rsid w:val="005245E6"/>
    <w:rsid w:val="005247C8"/>
    <w:rsid w:val="0052489D"/>
    <w:rsid w:val="00524D75"/>
    <w:rsid w:val="005251BD"/>
    <w:rsid w:val="0052573C"/>
    <w:rsid w:val="0052598D"/>
    <w:rsid w:val="00525A52"/>
    <w:rsid w:val="00525E31"/>
    <w:rsid w:val="00526D09"/>
    <w:rsid w:val="00526D84"/>
    <w:rsid w:val="0052707B"/>
    <w:rsid w:val="0052751D"/>
    <w:rsid w:val="00527640"/>
    <w:rsid w:val="0052782A"/>
    <w:rsid w:val="00527E9D"/>
    <w:rsid w:val="00531295"/>
    <w:rsid w:val="0053208A"/>
    <w:rsid w:val="0053232B"/>
    <w:rsid w:val="005324C3"/>
    <w:rsid w:val="0053279B"/>
    <w:rsid w:val="005327B6"/>
    <w:rsid w:val="005327CE"/>
    <w:rsid w:val="00532855"/>
    <w:rsid w:val="005328EA"/>
    <w:rsid w:val="00532DBC"/>
    <w:rsid w:val="00532FC9"/>
    <w:rsid w:val="005331CE"/>
    <w:rsid w:val="005334D0"/>
    <w:rsid w:val="0053417C"/>
    <w:rsid w:val="00534924"/>
    <w:rsid w:val="00534C5F"/>
    <w:rsid w:val="00535095"/>
    <w:rsid w:val="0053509D"/>
    <w:rsid w:val="00535E13"/>
    <w:rsid w:val="00536104"/>
    <w:rsid w:val="0053650A"/>
    <w:rsid w:val="005365A1"/>
    <w:rsid w:val="00536833"/>
    <w:rsid w:val="0053737E"/>
    <w:rsid w:val="00537A13"/>
    <w:rsid w:val="00537B3A"/>
    <w:rsid w:val="00537CE6"/>
    <w:rsid w:val="00537F2E"/>
    <w:rsid w:val="0054008E"/>
    <w:rsid w:val="0054048F"/>
    <w:rsid w:val="005409B9"/>
    <w:rsid w:val="00540AD9"/>
    <w:rsid w:val="00540B68"/>
    <w:rsid w:val="00540D9B"/>
    <w:rsid w:val="005410FF"/>
    <w:rsid w:val="00541489"/>
    <w:rsid w:val="005417EA"/>
    <w:rsid w:val="00542112"/>
    <w:rsid w:val="00542231"/>
    <w:rsid w:val="005424F6"/>
    <w:rsid w:val="00542B43"/>
    <w:rsid w:val="00543144"/>
    <w:rsid w:val="0054320A"/>
    <w:rsid w:val="00543E04"/>
    <w:rsid w:val="0054427F"/>
    <w:rsid w:val="005443EC"/>
    <w:rsid w:val="00544791"/>
    <w:rsid w:val="00544C59"/>
    <w:rsid w:val="00544CE3"/>
    <w:rsid w:val="00544F7A"/>
    <w:rsid w:val="00545217"/>
    <w:rsid w:val="005452F1"/>
    <w:rsid w:val="00545353"/>
    <w:rsid w:val="00545421"/>
    <w:rsid w:val="00545F9B"/>
    <w:rsid w:val="00546BC4"/>
    <w:rsid w:val="0054720C"/>
    <w:rsid w:val="005478CC"/>
    <w:rsid w:val="00547AAB"/>
    <w:rsid w:val="00547B0A"/>
    <w:rsid w:val="00547F1E"/>
    <w:rsid w:val="00550762"/>
    <w:rsid w:val="0055176A"/>
    <w:rsid w:val="00551AE1"/>
    <w:rsid w:val="00551E9B"/>
    <w:rsid w:val="00551FCA"/>
    <w:rsid w:val="005524FE"/>
    <w:rsid w:val="00552C6C"/>
    <w:rsid w:val="00552CBB"/>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A8"/>
    <w:rsid w:val="0055749E"/>
    <w:rsid w:val="005576F7"/>
    <w:rsid w:val="005577D4"/>
    <w:rsid w:val="00557878"/>
    <w:rsid w:val="00557943"/>
    <w:rsid w:val="00557A53"/>
    <w:rsid w:val="00560757"/>
    <w:rsid w:val="005608FE"/>
    <w:rsid w:val="00560A3B"/>
    <w:rsid w:val="0056158D"/>
    <w:rsid w:val="00561D9A"/>
    <w:rsid w:val="00562E05"/>
    <w:rsid w:val="00563AD5"/>
    <w:rsid w:val="00563DDA"/>
    <w:rsid w:val="00564586"/>
    <w:rsid w:val="00564B02"/>
    <w:rsid w:val="00564BF2"/>
    <w:rsid w:val="00565043"/>
    <w:rsid w:val="005653EF"/>
    <w:rsid w:val="00565588"/>
    <w:rsid w:val="00565866"/>
    <w:rsid w:val="00566177"/>
    <w:rsid w:val="00566CD3"/>
    <w:rsid w:val="00567347"/>
    <w:rsid w:val="0056782C"/>
    <w:rsid w:val="00567B4B"/>
    <w:rsid w:val="00570586"/>
    <w:rsid w:val="0057060A"/>
    <w:rsid w:val="005711AE"/>
    <w:rsid w:val="00571508"/>
    <w:rsid w:val="00571541"/>
    <w:rsid w:val="005719CC"/>
    <w:rsid w:val="00571CFF"/>
    <w:rsid w:val="005724AC"/>
    <w:rsid w:val="00572669"/>
    <w:rsid w:val="00573196"/>
    <w:rsid w:val="005738F8"/>
    <w:rsid w:val="00573C07"/>
    <w:rsid w:val="0057486A"/>
    <w:rsid w:val="00574C5C"/>
    <w:rsid w:val="00574E85"/>
    <w:rsid w:val="00575579"/>
    <w:rsid w:val="00575DB5"/>
    <w:rsid w:val="00575ED0"/>
    <w:rsid w:val="005769E8"/>
    <w:rsid w:val="00576A03"/>
    <w:rsid w:val="00576C0C"/>
    <w:rsid w:val="00577F9C"/>
    <w:rsid w:val="0058025A"/>
    <w:rsid w:val="00580747"/>
    <w:rsid w:val="00580762"/>
    <w:rsid w:val="00580A0B"/>
    <w:rsid w:val="00580CB9"/>
    <w:rsid w:val="005813AA"/>
    <w:rsid w:val="00581685"/>
    <w:rsid w:val="00581768"/>
    <w:rsid w:val="005827A2"/>
    <w:rsid w:val="005829E3"/>
    <w:rsid w:val="005832A4"/>
    <w:rsid w:val="0058368D"/>
    <w:rsid w:val="00583984"/>
    <w:rsid w:val="00583AFC"/>
    <w:rsid w:val="00583C49"/>
    <w:rsid w:val="00583FF2"/>
    <w:rsid w:val="005844AA"/>
    <w:rsid w:val="00584C06"/>
    <w:rsid w:val="005856BB"/>
    <w:rsid w:val="00585834"/>
    <w:rsid w:val="00585BA0"/>
    <w:rsid w:val="00585EE9"/>
    <w:rsid w:val="005860E1"/>
    <w:rsid w:val="0058612C"/>
    <w:rsid w:val="005863DD"/>
    <w:rsid w:val="005865F7"/>
    <w:rsid w:val="00586601"/>
    <w:rsid w:val="00586772"/>
    <w:rsid w:val="00586B81"/>
    <w:rsid w:val="00586D95"/>
    <w:rsid w:val="0058736F"/>
    <w:rsid w:val="005873E4"/>
    <w:rsid w:val="00587F2F"/>
    <w:rsid w:val="00587F45"/>
    <w:rsid w:val="00590376"/>
    <w:rsid w:val="0059039E"/>
    <w:rsid w:val="00590E1D"/>
    <w:rsid w:val="00591486"/>
    <w:rsid w:val="00591707"/>
    <w:rsid w:val="005919A6"/>
    <w:rsid w:val="005919ED"/>
    <w:rsid w:val="00591B05"/>
    <w:rsid w:val="00591B92"/>
    <w:rsid w:val="00591EC0"/>
    <w:rsid w:val="0059286F"/>
    <w:rsid w:val="0059290C"/>
    <w:rsid w:val="0059365B"/>
    <w:rsid w:val="0059391C"/>
    <w:rsid w:val="00593F10"/>
    <w:rsid w:val="005942D5"/>
    <w:rsid w:val="0059466A"/>
    <w:rsid w:val="0059467B"/>
    <w:rsid w:val="0059469B"/>
    <w:rsid w:val="00594752"/>
    <w:rsid w:val="00595777"/>
    <w:rsid w:val="00595B95"/>
    <w:rsid w:val="00595F68"/>
    <w:rsid w:val="005961C9"/>
    <w:rsid w:val="00596925"/>
    <w:rsid w:val="005969B5"/>
    <w:rsid w:val="005977D3"/>
    <w:rsid w:val="00597E5D"/>
    <w:rsid w:val="005A00D1"/>
    <w:rsid w:val="005A0618"/>
    <w:rsid w:val="005A085B"/>
    <w:rsid w:val="005A0A5D"/>
    <w:rsid w:val="005A0B92"/>
    <w:rsid w:val="005A0BE2"/>
    <w:rsid w:val="005A0C94"/>
    <w:rsid w:val="005A0DA9"/>
    <w:rsid w:val="005A119B"/>
    <w:rsid w:val="005A191B"/>
    <w:rsid w:val="005A1FE0"/>
    <w:rsid w:val="005A2608"/>
    <w:rsid w:val="005A29EA"/>
    <w:rsid w:val="005A2B96"/>
    <w:rsid w:val="005A2D3C"/>
    <w:rsid w:val="005A2F1B"/>
    <w:rsid w:val="005A329D"/>
    <w:rsid w:val="005A3A56"/>
    <w:rsid w:val="005A3C41"/>
    <w:rsid w:val="005A3EB5"/>
    <w:rsid w:val="005A4ECA"/>
    <w:rsid w:val="005A4FCC"/>
    <w:rsid w:val="005A4FD3"/>
    <w:rsid w:val="005A5284"/>
    <w:rsid w:val="005A52AC"/>
    <w:rsid w:val="005A52E0"/>
    <w:rsid w:val="005A53AA"/>
    <w:rsid w:val="005A53E9"/>
    <w:rsid w:val="005A5467"/>
    <w:rsid w:val="005A5CD5"/>
    <w:rsid w:val="005A6358"/>
    <w:rsid w:val="005A65C2"/>
    <w:rsid w:val="005A66AA"/>
    <w:rsid w:val="005A6998"/>
    <w:rsid w:val="005A6C62"/>
    <w:rsid w:val="005A7478"/>
    <w:rsid w:val="005A7BED"/>
    <w:rsid w:val="005A7DDD"/>
    <w:rsid w:val="005A7FA8"/>
    <w:rsid w:val="005B0FF4"/>
    <w:rsid w:val="005B1020"/>
    <w:rsid w:val="005B192E"/>
    <w:rsid w:val="005B1E41"/>
    <w:rsid w:val="005B21B5"/>
    <w:rsid w:val="005B28C7"/>
    <w:rsid w:val="005B2A37"/>
    <w:rsid w:val="005B2B8D"/>
    <w:rsid w:val="005B2D7F"/>
    <w:rsid w:val="005B3367"/>
    <w:rsid w:val="005B354A"/>
    <w:rsid w:val="005B3F84"/>
    <w:rsid w:val="005B4429"/>
    <w:rsid w:val="005B448B"/>
    <w:rsid w:val="005B47A3"/>
    <w:rsid w:val="005B47B0"/>
    <w:rsid w:val="005B57D9"/>
    <w:rsid w:val="005B581C"/>
    <w:rsid w:val="005B5DEC"/>
    <w:rsid w:val="005B5F79"/>
    <w:rsid w:val="005B6096"/>
    <w:rsid w:val="005B6149"/>
    <w:rsid w:val="005B6182"/>
    <w:rsid w:val="005B681A"/>
    <w:rsid w:val="005B7339"/>
    <w:rsid w:val="005B792A"/>
    <w:rsid w:val="005B7FF3"/>
    <w:rsid w:val="005C0126"/>
    <w:rsid w:val="005C0469"/>
    <w:rsid w:val="005C0B63"/>
    <w:rsid w:val="005C0D0B"/>
    <w:rsid w:val="005C0F93"/>
    <w:rsid w:val="005C1017"/>
    <w:rsid w:val="005C12CE"/>
    <w:rsid w:val="005C2855"/>
    <w:rsid w:val="005C2BB3"/>
    <w:rsid w:val="005C30D3"/>
    <w:rsid w:val="005C3B4B"/>
    <w:rsid w:val="005C3FD8"/>
    <w:rsid w:val="005C3FF1"/>
    <w:rsid w:val="005C4148"/>
    <w:rsid w:val="005C454F"/>
    <w:rsid w:val="005C478C"/>
    <w:rsid w:val="005C4B57"/>
    <w:rsid w:val="005C5273"/>
    <w:rsid w:val="005C54E9"/>
    <w:rsid w:val="005C55BF"/>
    <w:rsid w:val="005C55CE"/>
    <w:rsid w:val="005C5815"/>
    <w:rsid w:val="005C5F4D"/>
    <w:rsid w:val="005C610B"/>
    <w:rsid w:val="005C6289"/>
    <w:rsid w:val="005C629C"/>
    <w:rsid w:val="005C6579"/>
    <w:rsid w:val="005C657E"/>
    <w:rsid w:val="005C68D7"/>
    <w:rsid w:val="005C6EA5"/>
    <w:rsid w:val="005C6FB8"/>
    <w:rsid w:val="005C7676"/>
    <w:rsid w:val="005C7721"/>
    <w:rsid w:val="005C7858"/>
    <w:rsid w:val="005C7E53"/>
    <w:rsid w:val="005C7E98"/>
    <w:rsid w:val="005D0052"/>
    <w:rsid w:val="005D03AD"/>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C63"/>
    <w:rsid w:val="005D5F7D"/>
    <w:rsid w:val="005D63D5"/>
    <w:rsid w:val="005D6520"/>
    <w:rsid w:val="005D6565"/>
    <w:rsid w:val="005D6AC3"/>
    <w:rsid w:val="005D789D"/>
    <w:rsid w:val="005D7D35"/>
    <w:rsid w:val="005D7E18"/>
    <w:rsid w:val="005E05A6"/>
    <w:rsid w:val="005E0F82"/>
    <w:rsid w:val="005E1746"/>
    <w:rsid w:val="005E19B4"/>
    <w:rsid w:val="005E19CD"/>
    <w:rsid w:val="005E1DDA"/>
    <w:rsid w:val="005E1EE7"/>
    <w:rsid w:val="005E3A53"/>
    <w:rsid w:val="005E3B09"/>
    <w:rsid w:val="005E3C68"/>
    <w:rsid w:val="005E4040"/>
    <w:rsid w:val="005E4057"/>
    <w:rsid w:val="005E46A7"/>
    <w:rsid w:val="005E4868"/>
    <w:rsid w:val="005E4DB5"/>
    <w:rsid w:val="005E4F0B"/>
    <w:rsid w:val="005E4F75"/>
    <w:rsid w:val="005E534E"/>
    <w:rsid w:val="005E567D"/>
    <w:rsid w:val="005E56C7"/>
    <w:rsid w:val="005E597B"/>
    <w:rsid w:val="005E6427"/>
    <w:rsid w:val="005E6543"/>
    <w:rsid w:val="005E684F"/>
    <w:rsid w:val="005E6BCB"/>
    <w:rsid w:val="005E7558"/>
    <w:rsid w:val="005E7684"/>
    <w:rsid w:val="005E7A46"/>
    <w:rsid w:val="005E7A84"/>
    <w:rsid w:val="005E7B49"/>
    <w:rsid w:val="005E7D93"/>
    <w:rsid w:val="005E7E5C"/>
    <w:rsid w:val="005E7E85"/>
    <w:rsid w:val="005F0059"/>
    <w:rsid w:val="005F031B"/>
    <w:rsid w:val="005F03E6"/>
    <w:rsid w:val="005F0415"/>
    <w:rsid w:val="005F0700"/>
    <w:rsid w:val="005F0ADE"/>
    <w:rsid w:val="005F0F5C"/>
    <w:rsid w:val="005F10D6"/>
    <w:rsid w:val="005F1190"/>
    <w:rsid w:val="005F12FE"/>
    <w:rsid w:val="005F15A5"/>
    <w:rsid w:val="005F15AB"/>
    <w:rsid w:val="005F1972"/>
    <w:rsid w:val="005F22BC"/>
    <w:rsid w:val="005F2549"/>
    <w:rsid w:val="005F2818"/>
    <w:rsid w:val="005F28F5"/>
    <w:rsid w:val="005F297A"/>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CB4"/>
    <w:rsid w:val="005F7653"/>
    <w:rsid w:val="005F76A4"/>
    <w:rsid w:val="005F7A21"/>
    <w:rsid w:val="00600072"/>
    <w:rsid w:val="0060018A"/>
    <w:rsid w:val="00600BA2"/>
    <w:rsid w:val="00600EAD"/>
    <w:rsid w:val="00600EF9"/>
    <w:rsid w:val="006010DC"/>
    <w:rsid w:val="006017FF"/>
    <w:rsid w:val="006018B4"/>
    <w:rsid w:val="00601E48"/>
    <w:rsid w:val="00602CD7"/>
    <w:rsid w:val="00602CDF"/>
    <w:rsid w:val="00603617"/>
    <w:rsid w:val="006036CB"/>
    <w:rsid w:val="00603AE1"/>
    <w:rsid w:val="00603D2B"/>
    <w:rsid w:val="00604099"/>
    <w:rsid w:val="006046B6"/>
    <w:rsid w:val="00604B70"/>
    <w:rsid w:val="00604D89"/>
    <w:rsid w:val="0060519C"/>
    <w:rsid w:val="0060559A"/>
    <w:rsid w:val="00605797"/>
    <w:rsid w:val="006059EE"/>
    <w:rsid w:val="00605A36"/>
    <w:rsid w:val="00605A72"/>
    <w:rsid w:val="00605D6E"/>
    <w:rsid w:val="00606513"/>
    <w:rsid w:val="00606938"/>
    <w:rsid w:val="00606F30"/>
    <w:rsid w:val="00606F6A"/>
    <w:rsid w:val="006070D8"/>
    <w:rsid w:val="00607638"/>
    <w:rsid w:val="006102C5"/>
    <w:rsid w:val="00610D7B"/>
    <w:rsid w:val="00611B7E"/>
    <w:rsid w:val="00611B87"/>
    <w:rsid w:val="00611E72"/>
    <w:rsid w:val="006123A2"/>
    <w:rsid w:val="006123BA"/>
    <w:rsid w:val="0061291F"/>
    <w:rsid w:val="00612996"/>
    <w:rsid w:val="00612F68"/>
    <w:rsid w:val="00613713"/>
    <w:rsid w:val="006141BA"/>
    <w:rsid w:val="0061437B"/>
    <w:rsid w:val="00614B75"/>
    <w:rsid w:val="00615436"/>
    <w:rsid w:val="006154B2"/>
    <w:rsid w:val="00615908"/>
    <w:rsid w:val="00615B9C"/>
    <w:rsid w:val="006161A2"/>
    <w:rsid w:val="006162EC"/>
    <w:rsid w:val="0061685D"/>
    <w:rsid w:val="0061700B"/>
    <w:rsid w:val="006173AF"/>
    <w:rsid w:val="0061774D"/>
    <w:rsid w:val="006178BC"/>
    <w:rsid w:val="00617BB7"/>
    <w:rsid w:val="0062027B"/>
    <w:rsid w:val="006205C1"/>
    <w:rsid w:val="00620E6F"/>
    <w:rsid w:val="00621000"/>
    <w:rsid w:val="00621477"/>
    <w:rsid w:val="0062180E"/>
    <w:rsid w:val="00622357"/>
    <w:rsid w:val="00622D0F"/>
    <w:rsid w:val="006231B0"/>
    <w:rsid w:val="0062340D"/>
    <w:rsid w:val="00623C0E"/>
    <w:rsid w:val="00623FD3"/>
    <w:rsid w:val="00623FDF"/>
    <w:rsid w:val="0062416F"/>
    <w:rsid w:val="00624553"/>
    <w:rsid w:val="00624B89"/>
    <w:rsid w:val="00624BCA"/>
    <w:rsid w:val="00624E83"/>
    <w:rsid w:val="0062523E"/>
    <w:rsid w:val="006252F1"/>
    <w:rsid w:val="00625743"/>
    <w:rsid w:val="00625806"/>
    <w:rsid w:val="00625B5D"/>
    <w:rsid w:val="00625D4A"/>
    <w:rsid w:val="0062606D"/>
    <w:rsid w:val="0062624E"/>
    <w:rsid w:val="0062731E"/>
    <w:rsid w:val="006273BD"/>
    <w:rsid w:val="006307AE"/>
    <w:rsid w:val="006311A3"/>
    <w:rsid w:val="006312FE"/>
    <w:rsid w:val="0063131A"/>
    <w:rsid w:val="0063190E"/>
    <w:rsid w:val="006321DD"/>
    <w:rsid w:val="00632274"/>
    <w:rsid w:val="0063253F"/>
    <w:rsid w:val="006326A8"/>
    <w:rsid w:val="006326E3"/>
    <w:rsid w:val="00632BFE"/>
    <w:rsid w:val="00632D45"/>
    <w:rsid w:val="0063328E"/>
    <w:rsid w:val="006337F9"/>
    <w:rsid w:val="00633854"/>
    <w:rsid w:val="00633CAB"/>
    <w:rsid w:val="00633CDF"/>
    <w:rsid w:val="00633FE7"/>
    <w:rsid w:val="006343C8"/>
    <w:rsid w:val="00634AA1"/>
    <w:rsid w:val="00635350"/>
    <w:rsid w:val="00635564"/>
    <w:rsid w:val="0063592D"/>
    <w:rsid w:val="00635B23"/>
    <w:rsid w:val="00635E06"/>
    <w:rsid w:val="00635FF3"/>
    <w:rsid w:val="00636784"/>
    <w:rsid w:val="00636F82"/>
    <w:rsid w:val="00637755"/>
    <w:rsid w:val="00637A86"/>
    <w:rsid w:val="00637B0C"/>
    <w:rsid w:val="00637C32"/>
    <w:rsid w:val="006405D8"/>
    <w:rsid w:val="00640709"/>
    <w:rsid w:val="00640935"/>
    <w:rsid w:val="00640B19"/>
    <w:rsid w:val="00640B1D"/>
    <w:rsid w:val="00640C40"/>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388"/>
    <w:rsid w:val="00645E08"/>
    <w:rsid w:val="006460BD"/>
    <w:rsid w:val="00646A38"/>
    <w:rsid w:val="00646BFA"/>
    <w:rsid w:val="00646CC7"/>
    <w:rsid w:val="006473D1"/>
    <w:rsid w:val="00650170"/>
    <w:rsid w:val="00650894"/>
    <w:rsid w:val="00650996"/>
    <w:rsid w:val="00651443"/>
    <w:rsid w:val="006515E6"/>
    <w:rsid w:val="006518F1"/>
    <w:rsid w:val="00651FA9"/>
    <w:rsid w:val="006523AD"/>
    <w:rsid w:val="006523C6"/>
    <w:rsid w:val="00652BD8"/>
    <w:rsid w:val="00652D75"/>
    <w:rsid w:val="00652FA4"/>
    <w:rsid w:val="0065323A"/>
    <w:rsid w:val="00653C24"/>
    <w:rsid w:val="00653C58"/>
    <w:rsid w:val="00653DD1"/>
    <w:rsid w:val="00653E2B"/>
    <w:rsid w:val="00653E44"/>
    <w:rsid w:val="00653F50"/>
    <w:rsid w:val="00654516"/>
    <w:rsid w:val="00654A18"/>
    <w:rsid w:val="00654A73"/>
    <w:rsid w:val="0065502B"/>
    <w:rsid w:val="006551F3"/>
    <w:rsid w:val="0065545C"/>
    <w:rsid w:val="00656812"/>
    <w:rsid w:val="0065711D"/>
    <w:rsid w:val="0065719F"/>
    <w:rsid w:val="006571ED"/>
    <w:rsid w:val="0065760B"/>
    <w:rsid w:val="00657741"/>
    <w:rsid w:val="00657E7A"/>
    <w:rsid w:val="006600A3"/>
    <w:rsid w:val="006609BC"/>
    <w:rsid w:val="00660DA8"/>
    <w:rsid w:val="0066124A"/>
    <w:rsid w:val="00661749"/>
    <w:rsid w:val="0066184A"/>
    <w:rsid w:val="00661AB4"/>
    <w:rsid w:val="00661C77"/>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13F8"/>
    <w:rsid w:val="00671B73"/>
    <w:rsid w:val="00671E6C"/>
    <w:rsid w:val="0067240C"/>
    <w:rsid w:val="00672424"/>
    <w:rsid w:val="00672444"/>
    <w:rsid w:val="006724D8"/>
    <w:rsid w:val="00672856"/>
    <w:rsid w:val="006729B6"/>
    <w:rsid w:val="00672A85"/>
    <w:rsid w:val="00672A8C"/>
    <w:rsid w:val="00672F0E"/>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6ECE"/>
    <w:rsid w:val="006771D9"/>
    <w:rsid w:val="0067756F"/>
    <w:rsid w:val="006775BB"/>
    <w:rsid w:val="00677FB7"/>
    <w:rsid w:val="00680629"/>
    <w:rsid w:val="00680635"/>
    <w:rsid w:val="00680720"/>
    <w:rsid w:val="00680CD2"/>
    <w:rsid w:val="00680F82"/>
    <w:rsid w:val="0068109C"/>
    <w:rsid w:val="006813B7"/>
    <w:rsid w:val="0068160A"/>
    <w:rsid w:val="00681853"/>
    <w:rsid w:val="00681B13"/>
    <w:rsid w:val="006820C4"/>
    <w:rsid w:val="00682892"/>
    <w:rsid w:val="006828A3"/>
    <w:rsid w:val="00682C79"/>
    <w:rsid w:val="00682D86"/>
    <w:rsid w:val="00682E09"/>
    <w:rsid w:val="0068368D"/>
    <w:rsid w:val="00683F7E"/>
    <w:rsid w:val="006842CC"/>
    <w:rsid w:val="0068437E"/>
    <w:rsid w:val="006843AF"/>
    <w:rsid w:val="006847EE"/>
    <w:rsid w:val="00684CED"/>
    <w:rsid w:val="006857AB"/>
    <w:rsid w:val="006860DF"/>
    <w:rsid w:val="00686273"/>
    <w:rsid w:val="006866C0"/>
    <w:rsid w:val="006866EF"/>
    <w:rsid w:val="00687024"/>
    <w:rsid w:val="0068705F"/>
    <w:rsid w:val="006870D0"/>
    <w:rsid w:val="006876CA"/>
    <w:rsid w:val="00687EB2"/>
    <w:rsid w:val="006905FA"/>
    <w:rsid w:val="00690878"/>
    <w:rsid w:val="00690924"/>
    <w:rsid w:val="00690C3C"/>
    <w:rsid w:val="00691240"/>
    <w:rsid w:val="00691309"/>
    <w:rsid w:val="006913F1"/>
    <w:rsid w:val="006915A6"/>
    <w:rsid w:val="006915D3"/>
    <w:rsid w:val="006915FE"/>
    <w:rsid w:val="00691827"/>
    <w:rsid w:val="00691F82"/>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B1D"/>
    <w:rsid w:val="00695D19"/>
    <w:rsid w:val="00695E49"/>
    <w:rsid w:val="00696D35"/>
    <w:rsid w:val="00697217"/>
    <w:rsid w:val="00697A58"/>
    <w:rsid w:val="00697C64"/>
    <w:rsid w:val="00697F17"/>
    <w:rsid w:val="006A0187"/>
    <w:rsid w:val="006A04D2"/>
    <w:rsid w:val="006A0FC3"/>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1F71"/>
    <w:rsid w:val="006B243C"/>
    <w:rsid w:val="006B29C7"/>
    <w:rsid w:val="006B2AD2"/>
    <w:rsid w:val="006B2F0D"/>
    <w:rsid w:val="006B36C2"/>
    <w:rsid w:val="006B3E16"/>
    <w:rsid w:val="006B4331"/>
    <w:rsid w:val="006B47B5"/>
    <w:rsid w:val="006B49F6"/>
    <w:rsid w:val="006B4C45"/>
    <w:rsid w:val="006B53CB"/>
    <w:rsid w:val="006B568C"/>
    <w:rsid w:val="006B59E2"/>
    <w:rsid w:val="006B5DD2"/>
    <w:rsid w:val="006B65DB"/>
    <w:rsid w:val="006B6666"/>
    <w:rsid w:val="006B68B8"/>
    <w:rsid w:val="006B6DAA"/>
    <w:rsid w:val="006B7132"/>
    <w:rsid w:val="006B77EA"/>
    <w:rsid w:val="006B77EF"/>
    <w:rsid w:val="006B7D70"/>
    <w:rsid w:val="006C02FE"/>
    <w:rsid w:val="006C0349"/>
    <w:rsid w:val="006C0A93"/>
    <w:rsid w:val="006C13BE"/>
    <w:rsid w:val="006C18B7"/>
    <w:rsid w:val="006C18CE"/>
    <w:rsid w:val="006C19D1"/>
    <w:rsid w:val="006C235E"/>
    <w:rsid w:val="006C2371"/>
    <w:rsid w:val="006C24E6"/>
    <w:rsid w:val="006C29E2"/>
    <w:rsid w:val="006C2C1C"/>
    <w:rsid w:val="006C3E1E"/>
    <w:rsid w:val="006C423A"/>
    <w:rsid w:val="006C43D4"/>
    <w:rsid w:val="006C44DF"/>
    <w:rsid w:val="006C48DA"/>
    <w:rsid w:val="006C53A4"/>
    <w:rsid w:val="006C5506"/>
    <w:rsid w:val="006C5631"/>
    <w:rsid w:val="006C58F9"/>
    <w:rsid w:val="006C597F"/>
    <w:rsid w:val="006C5A1D"/>
    <w:rsid w:val="006C5D35"/>
    <w:rsid w:val="006C5F21"/>
    <w:rsid w:val="006C657B"/>
    <w:rsid w:val="006C7168"/>
    <w:rsid w:val="006C738A"/>
    <w:rsid w:val="006C757A"/>
    <w:rsid w:val="006C7711"/>
    <w:rsid w:val="006C7855"/>
    <w:rsid w:val="006C7C3F"/>
    <w:rsid w:val="006C7C5A"/>
    <w:rsid w:val="006D0A88"/>
    <w:rsid w:val="006D0E98"/>
    <w:rsid w:val="006D1AAF"/>
    <w:rsid w:val="006D21C3"/>
    <w:rsid w:val="006D220D"/>
    <w:rsid w:val="006D25D1"/>
    <w:rsid w:val="006D342F"/>
    <w:rsid w:val="006D3560"/>
    <w:rsid w:val="006D3654"/>
    <w:rsid w:val="006D385D"/>
    <w:rsid w:val="006D39E1"/>
    <w:rsid w:val="006D3D0F"/>
    <w:rsid w:val="006D4032"/>
    <w:rsid w:val="006D4617"/>
    <w:rsid w:val="006D4A46"/>
    <w:rsid w:val="006D4A70"/>
    <w:rsid w:val="006D4E84"/>
    <w:rsid w:val="006D573B"/>
    <w:rsid w:val="006D5AC0"/>
    <w:rsid w:val="006D5EB3"/>
    <w:rsid w:val="006D61DF"/>
    <w:rsid w:val="006D61EE"/>
    <w:rsid w:val="006D7134"/>
    <w:rsid w:val="006D7740"/>
    <w:rsid w:val="006D7EAD"/>
    <w:rsid w:val="006E01A9"/>
    <w:rsid w:val="006E0370"/>
    <w:rsid w:val="006E0E9E"/>
    <w:rsid w:val="006E198F"/>
    <w:rsid w:val="006E1B28"/>
    <w:rsid w:val="006E1D00"/>
    <w:rsid w:val="006E1D6C"/>
    <w:rsid w:val="006E249F"/>
    <w:rsid w:val="006E24B4"/>
    <w:rsid w:val="006E25D3"/>
    <w:rsid w:val="006E2B0D"/>
    <w:rsid w:val="006E2B18"/>
    <w:rsid w:val="006E2CBD"/>
    <w:rsid w:val="006E2E6B"/>
    <w:rsid w:val="006E2EA0"/>
    <w:rsid w:val="006E2FEA"/>
    <w:rsid w:val="006E3165"/>
    <w:rsid w:val="006E32E1"/>
    <w:rsid w:val="006E367B"/>
    <w:rsid w:val="006E36FB"/>
    <w:rsid w:val="006E37D5"/>
    <w:rsid w:val="006E38B2"/>
    <w:rsid w:val="006E3A19"/>
    <w:rsid w:val="006E3FED"/>
    <w:rsid w:val="006E40B0"/>
    <w:rsid w:val="006E4356"/>
    <w:rsid w:val="006E46D0"/>
    <w:rsid w:val="006E481B"/>
    <w:rsid w:val="006E4840"/>
    <w:rsid w:val="006E491A"/>
    <w:rsid w:val="006E513D"/>
    <w:rsid w:val="006E5D2B"/>
    <w:rsid w:val="006E639B"/>
    <w:rsid w:val="006E6496"/>
    <w:rsid w:val="006E65A5"/>
    <w:rsid w:val="006E6A39"/>
    <w:rsid w:val="006E6F7A"/>
    <w:rsid w:val="006E7282"/>
    <w:rsid w:val="006E737F"/>
    <w:rsid w:val="006E778F"/>
    <w:rsid w:val="006E7859"/>
    <w:rsid w:val="006E7871"/>
    <w:rsid w:val="006E7E65"/>
    <w:rsid w:val="006E7F5C"/>
    <w:rsid w:val="006F0016"/>
    <w:rsid w:val="006F00CC"/>
    <w:rsid w:val="006F043E"/>
    <w:rsid w:val="006F0ACE"/>
    <w:rsid w:val="006F0D52"/>
    <w:rsid w:val="006F1573"/>
    <w:rsid w:val="006F1C03"/>
    <w:rsid w:val="006F1FBD"/>
    <w:rsid w:val="006F2587"/>
    <w:rsid w:val="006F2888"/>
    <w:rsid w:val="006F3228"/>
    <w:rsid w:val="006F3F09"/>
    <w:rsid w:val="006F40B5"/>
    <w:rsid w:val="006F43B5"/>
    <w:rsid w:val="006F4641"/>
    <w:rsid w:val="006F490C"/>
    <w:rsid w:val="006F4AA6"/>
    <w:rsid w:val="006F4DBC"/>
    <w:rsid w:val="006F4F21"/>
    <w:rsid w:val="006F52D8"/>
    <w:rsid w:val="006F543C"/>
    <w:rsid w:val="006F55ED"/>
    <w:rsid w:val="006F5ED3"/>
    <w:rsid w:val="006F61D4"/>
    <w:rsid w:val="006F6B0A"/>
    <w:rsid w:val="006F6B45"/>
    <w:rsid w:val="006F6BD6"/>
    <w:rsid w:val="006F6E6E"/>
    <w:rsid w:val="006F7119"/>
    <w:rsid w:val="006F71E9"/>
    <w:rsid w:val="006F7B07"/>
    <w:rsid w:val="006F7BA6"/>
    <w:rsid w:val="007002E6"/>
    <w:rsid w:val="007006F5"/>
    <w:rsid w:val="00700830"/>
    <w:rsid w:val="00700B03"/>
    <w:rsid w:val="00700F78"/>
    <w:rsid w:val="007010DA"/>
    <w:rsid w:val="007014DA"/>
    <w:rsid w:val="0070158A"/>
    <w:rsid w:val="00701DA0"/>
    <w:rsid w:val="00702C38"/>
    <w:rsid w:val="007037A5"/>
    <w:rsid w:val="00703B69"/>
    <w:rsid w:val="00703C76"/>
    <w:rsid w:val="00703D0C"/>
    <w:rsid w:val="00703E42"/>
    <w:rsid w:val="00704120"/>
    <w:rsid w:val="007041ED"/>
    <w:rsid w:val="007043FF"/>
    <w:rsid w:val="00704757"/>
    <w:rsid w:val="007047D6"/>
    <w:rsid w:val="0070482E"/>
    <w:rsid w:val="00704C1F"/>
    <w:rsid w:val="00704C63"/>
    <w:rsid w:val="00704FFD"/>
    <w:rsid w:val="00705161"/>
    <w:rsid w:val="007052E8"/>
    <w:rsid w:val="00705C3E"/>
    <w:rsid w:val="00705EB8"/>
    <w:rsid w:val="00706076"/>
    <w:rsid w:val="00706435"/>
    <w:rsid w:val="00706633"/>
    <w:rsid w:val="0070686D"/>
    <w:rsid w:val="00706CEE"/>
    <w:rsid w:val="007070F0"/>
    <w:rsid w:val="0070733C"/>
    <w:rsid w:val="0070764E"/>
    <w:rsid w:val="007076F5"/>
    <w:rsid w:val="007079C2"/>
    <w:rsid w:val="00707A97"/>
    <w:rsid w:val="00707CFB"/>
    <w:rsid w:val="0071022E"/>
    <w:rsid w:val="007108D8"/>
    <w:rsid w:val="00710FAB"/>
    <w:rsid w:val="0071157E"/>
    <w:rsid w:val="0071176E"/>
    <w:rsid w:val="00711845"/>
    <w:rsid w:val="00711F11"/>
    <w:rsid w:val="00712B7E"/>
    <w:rsid w:val="00712CBA"/>
    <w:rsid w:val="0071306F"/>
    <w:rsid w:val="0071352E"/>
    <w:rsid w:val="0071385F"/>
    <w:rsid w:val="00713AE7"/>
    <w:rsid w:val="00713C4B"/>
    <w:rsid w:val="00714876"/>
    <w:rsid w:val="0071509D"/>
    <w:rsid w:val="007156FA"/>
    <w:rsid w:val="00715A73"/>
    <w:rsid w:val="00715EFF"/>
    <w:rsid w:val="00715F4E"/>
    <w:rsid w:val="00716001"/>
    <w:rsid w:val="00716258"/>
    <w:rsid w:val="00716D26"/>
    <w:rsid w:val="00716E18"/>
    <w:rsid w:val="00717450"/>
    <w:rsid w:val="00717611"/>
    <w:rsid w:val="00717748"/>
    <w:rsid w:val="00717C6E"/>
    <w:rsid w:val="0072090F"/>
    <w:rsid w:val="00720F4D"/>
    <w:rsid w:val="00721134"/>
    <w:rsid w:val="0072120C"/>
    <w:rsid w:val="007217B0"/>
    <w:rsid w:val="00721CB7"/>
    <w:rsid w:val="00721FD3"/>
    <w:rsid w:val="007223AE"/>
    <w:rsid w:val="007225D7"/>
    <w:rsid w:val="0072293D"/>
    <w:rsid w:val="00722C1F"/>
    <w:rsid w:val="007230F8"/>
    <w:rsid w:val="00723562"/>
    <w:rsid w:val="007236F8"/>
    <w:rsid w:val="007238ED"/>
    <w:rsid w:val="00723BF8"/>
    <w:rsid w:val="00723E59"/>
    <w:rsid w:val="00723EA4"/>
    <w:rsid w:val="00724675"/>
    <w:rsid w:val="00724C7B"/>
    <w:rsid w:val="0072553A"/>
    <w:rsid w:val="007255B7"/>
    <w:rsid w:val="00725C03"/>
    <w:rsid w:val="0072664F"/>
    <w:rsid w:val="00726709"/>
    <w:rsid w:val="00727071"/>
    <w:rsid w:val="00727242"/>
    <w:rsid w:val="00727661"/>
    <w:rsid w:val="00727A94"/>
    <w:rsid w:val="00727E45"/>
    <w:rsid w:val="007305C3"/>
    <w:rsid w:val="00730600"/>
    <w:rsid w:val="00730AF5"/>
    <w:rsid w:val="00730D56"/>
    <w:rsid w:val="00731013"/>
    <w:rsid w:val="0073169F"/>
    <w:rsid w:val="007316F1"/>
    <w:rsid w:val="007322A6"/>
    <w:rsid w:val="0073255D"/>
    <w:rsid w:val="00732E16"/>
    <w:rsid w:val="007332F4"/>
    <w:rsid w:val="0073334B"/>
    <w:rsid w:val="00733773"/>
    <w:rsid w:val="0073384C"/>
    <w:rsid w:val="00733D2F"/>
    <w:rsid w:val="00733D76"/>
    <w:rsid w:val="0073413D"/>
    <w:rsid w:val="0073419D"/>
    <w:rsid w:val="00734404"/>
    <w:rsid w:val="0073445C"/>
    <w:rsid w:val="00734AD1"/>
    <w:rsid w:val="0073503C"/>
    <w:rsid w:val="00735177"/>
    <w:rsid w:val="0073568D"/>
    <w:rsid w:val="007357D1"/>
    <w:rsid w:val="00735B9A"/>
    <w:rsid w:val="00735FE7"/>
    <w:rsid w:val="00736074"/>
    <w:rsid w:val="0073619F"/>
    <w:rsid w:val="00736894"/>
    <w:rsid w:val="007369D8"/>
    <w:rsid w:val="00736D20"/>
    <w:rsid w:val="00737096"/>
    <w:rsid w:val="00737B05"/>
    <w:rsid w:val="00737B6E"/>
    <w:rsid w:val="00737ED7"/>
    <w:rsid w:val="007403B1"/>
    <w:rsid w:val="00740402"/>
    <w:rsid w:val="00740481"/>
    <w:rsid w:val="00740A44"/>
    <w:rsid w:val="00741ED7"/>
    <w:rsid w:val="007420DD"/>
    <w:rsid w:val="0074249E"/>
    <w:rsid w:val="0074272E"/>
    <w:rsid w:val="00742990"/>
    <w:rsid w:val="00742C4C"/>
    <w:rsid w:val="00742F94"/>
    <w:rsid w:val="00743185"/>
    <w:rsid w:val="007432DD"/>
    <w:rsid w:val="00743917"/>
    <w:rsid w:val="00743A0C"/>
    <w:rsid w:val="00743C64"/>
    <w:rsid w:val="00744550"/>
    <w:rsid w:val="00744556"/>
    <w:rsid w:val="00744955"/>
    <w:rsid w:val="00744ABA"/>
    <w:rsid w:val="00744B8C"/>
    <w:rsid w:val="00744F95"/>
    <w:rsid w:val="00745096"/>
    <w:rsid w:val="00745205"/>
    <w:rsid w:val="007452CF"/>
    <w:rsid w:val="00745344"/>
    <w:rsid w:val="007458E0"/>
    <w:rsid w:val="007463B9"/>
    <w:rsid w:val="0074697D"/>
    <w:rsid w:val="00746F72"/>
    <w:rsid w:val="0074710A"/>
    <w:rsid w:val="00750205"/>
    <w:rsid w:val="00750207"/>
    <w:rsid w:val="00750C3A"/>
    <w:rsid w:val="00751024"/>
    <w:rsid w:val="00751067"/>
    <w:rsid w:val="007515DC"/>
    <w:rsid w:val="00751616"/>
    <w:rsid w:val="00751CF0"/>
    <w:rsid w:val="00752882"/>
    <w:rsid w:val="00752974"/>
    <w:rsid w:val="00753473"/>
    <w:rsid w:val="007535AF"/>
    <w:rsid w:val="007535E3"/>
    <w:rsid w:val="00754D26"/>
    <w:rsid w:val="00754DE9"/>
    <w:rsid w:val="00754F83"/>
    <w:rsid w:val="00754FCC"/>
    <w:rsid w:val="007550B4"/>
    <w:rsid w:val="00755327"/>
    <w:rsid w:val="00755446"/>
    <w:rsid w:val="00755522"/>
    <w:rsid w:val="007555B3"/>
    <w:rsid w:val="007556ED"/>
    <w:rsid w:val="00755770"/>
    <w:rsid w:val="00755BF9"/>
    <w:rsid w:val="00756052"/>
    <w:rsid w:val="00756289"/>
    <w:rsid w:val="00756750"/>
    <w:rsid w:val="00756BAF"/>
    <w:rsid w:val="00756E8E"/>
    <w:rsid w:val="00757096"/>
    <w:rsid w:val="0075737D"/>
    <w:rsid w:val="007573CD"/>
    <w:rsid w:val="00757686"/>
    <w:rsid w:val="00757F25"/>
    <w:rsid w:val="007601B6"/>
    <w:rsid w:val="007602C8"/>
    <w:rsid w:val="007604A3"/>
    <w:rsid w:val="007606A1"/>
    <w:rsid w:val="0076139F"/>
    <w:rsid w:val="00761904"/>
    <w:rsid w:val="007620EB"/>
    <w:rsid w:val="0076227C"/>
    <w:rsid w:val="007622DB"/>
    <w:rsid w:val="00762588"/>
    <w:rsid w:val="00762ED5"/>
    <w:rsid w:val="007637DD"/>
    <w:rsid w:val="007638D3"/>
    <w:rsid w:val="007639B2"/>
    <w:rsid w:val="00763E0C"/>
    <w:rsid w:val="00763FEB"/>
    <w:rsid w:val="00763FED"/>
    <w:rsid w:val="007641DF"/>
    <w:rsid w:val="007642FA"/>
    <w:rsid w:val="0076433C"/>
    <w:rsid w:val="0076473A"/>
    <w:rsid w:val="00764A45"/>
    <w:rsid w:val="00765065"/>
    <w:rsid w:val="00765416"/>
    <w:rsid w:val="007656A9"/>
    <w:rsid w:val="00765749"/>
    <w:rsid w:val="007658B8"/>
    <w:rsid w:val="00765EB7"/>
    <w:rsid w:val="007660A7"/>
    <w:rsid w:val="007660CE"/>
    <w:rsid w:val="007663F2"/>
    <w:rsid w:val="007666BA"/>
    <w:rsid w:val="00766816"/>
    <w:rsid w:val="00766AD6"/>
    <w:rsid w:val="00766E96"/>
    <w:rsid w:val="00767163"/>
    <w:rsid w:val="00767180"/>
    <w:rsid w:val="00767328"/>
    <w:rsid w:val="00767485"/>
    <w:rsid w:val="00767677"/>
    <w:rsid w:val="00767825"/>
    <w:rsid w:val="00767ECB"/>
    <w:rsid w:val="00770C50"/>
    <w:rsid w:val="00770C66"/>
    <w:rsid w:val="00770DB7"/>
    <w:rsid w:val="00771DD0"/>
    <w:rsid w:val="00771DEA"/>
    <w:rsid w:val="00771F2D"/>
    <w:rsid w:val="0077225D"/>
    <w:rsid w:val="00772F91"/>
    <w:rsid w:val="00772FDA"/>
    <w:rsid w:val="0077333A"/>
    <w:rsid w:val="007737A8"/>
    <w:rsid w:val="007739A8"/>
    <w:rsid w:val="00773BCA"/>
    <w:rsid w:val="00773BFF"/>
    <w:rsid w:val="00773F65"/>
    <w:rsid w:val="0077434B"/>
    <w:rsid w:val="007743BE"/>
    <w:rsid w:val="0077480B"/>
    <w:rsid w:val="00775060"/>
    <w:rsid w:val="007754EA"/>
    <w:rsid w:val="00775E8F"/>
    <w:rsid w:val="00775F10"/>
    <w:rsid w:val="0077627B"/>
    <w:rsid w:val="007769E7"/>
    <w:rsid w:val="00776B2A"/>
    <w:rsid w:val="00776C95"/>
    <w:rsid w:val="00776F8E"/>
    <w:rsid w:val="007771C3"/>
    <w:rsid w:val="0077753C"/>
    <w:rsid w:val="00777E61"/>
    <w:rsid w:val="00780CA6"/>
    <w:rsid w:val="007816AF"/>
    <w:rsid w:val="00781FF4"/>
    <w:rsid w:val="007822EB"/>
    <w:rsid w:val="007828BD"/>
    <w:rsid w:val="0078323E"/>
    <w:rsid w:val="007835AB"/>
    <w:rsid w:val="00783A15"/>
    <w:rsid w:val="00784143"/>
    <w:rsid w:val="0078441B"/>
    <w:rsid w:val="007846F4"/>
    <w:rsid w:val="00785C71"/>
    <w:rsid w:val="007860F3"/>
    <w:rsid w:val="007861A4"/>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B70"/>
    <w:rsid w:val="00791BF5"/>
    <w:rsid w:val="00791CC0"/>
    <w:rsid w:val="00791EAA"/>
    <w:rsid w:val="0079213A"/>
    <w:rsid w:val="00792161"/>
    <w:rsid w:val="007926C5"/>
    <w:rsid w:val="00792B19"/>
    <w:rsid w:val="007935FA"/>
    <w:rsid w:val="00793BB5"/>
    <w:rsid w:val="00793C31"/>
    <w:rsid w:val="007942B9"/>
    <w:rsid w:val="00794369"/>
    <w:rsid w:val="0079485D"/>
    <w:rsid w:val="007951C7"/>
    <w:rsid w:val="0079541B"/>
    <w:rsid w:val="007954D6"/>
    <w:rsid w:val="007955A3"/>
    <w:rsid w:val="00795628"/>
    <w:rsid w:val="00795A67"/>
    <w:rsid w:val="0079628B"/>
    <w:rsid w:val="00796354"/>
    <w:rsid w:val="00796BC1"/>
    <w:rsid w:val="00796FBD"/>
    <w:rsid w:val="0079701B"/>
    <w:rsid w:val="00797194"/>
    <w:rsid w:val="0079758B"/>
    <w:rsid w:val="00797ED3"/>
    <w:rsid w:val="00797EE6"/>
    <w:rsid w:val="00797F2A"/>
    <w:rsid w:val="007A017D"/>
    <w:rsid w:val="007A0316"/>
    <w:rsid w:val="007A065B"/>
    <w:rsid w:val="007A2462"/>
    <w:rsid w:val="007A2A6E"/>
    <w:rsid w:val="007A30B2"/>
    <w:rsid w:val="007A30EA"/>
    <w:rsid w:val="007A323B"/>
    <w:rsid w:val="007A393B"/>
    <w:rsid w:val="007A4232"/>
    <w:rsid w:val="007A427F"/>
    <w:rsid w:val="007A4593"/>
    <w:rsid w:val="007A4596"/>
    <w:rsid w:val="007A4713"/>
    <w:rsid w:val="007A47B8"/>
    <w:rsid w:val="007A4C20"/>
    <w:rsid w:val="007A5651"/>
    <w:rsid w:val="007A56DF"/>
    <w:rsid w:val="007A5716"/>
    <w:rsid w:val="007A5730"/>
    <w:rsid w:val="007A5822"/>
    <w:rsid w:val="007A59E9"/>
    <w:rsid w:val="007A59F9"/>
    <w:rsid w:val="007A5B0B"/>
    <w:rsid w:val="007A5C5C"/>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FDA"/>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1173"/>
    <w:rsid w:val="007C118E"/>
    <w:rsid w:val="007C1457"/>
    <w:rsid w:val="007C157A"/>
    <w:rsid w:val="007C1752"/>
    <w:rsid w:val="007C1803"/>
    <w:rsid w:val="007C18C2"/>
    <w:rsid w:val="007C1C78"/>
    <w:rsid w:val="007C1CA8"/>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D8E"/>
    <w:rsid w:val="007C5E19"/>
    <w:rsid w:val="007C6688"/>
    <w:rsid w:val="007C72A8"/>
    <w:rsid w:val="007C7B03"/>
    <w:rsid w:val="007C7C26"/>
    <w:rsid w:val="007D03EB"/>
    <w:rsid w:val="007D052D"/>
    <w:rsid w:val="007D07B4"/>
    <w:rsid w:val="007D0EB2"/>
    <w:rsid w:val="007D1171"/>
    <w:rsid w:val="007D11B0"/>
    <w:rsid w:val="007D1723"/>
    <w:rsid w:val="007D2289"/>
    <w:rsid w:val="007D23CC"/>
    <w:rsid w:val="007D2595"/>
    <w:rsid w:val="007D2899"/>
    <w:rsid w:val="007D327C"/>
    <w:rsid w:val="007D433E"/>
    <w:rsid w:val="007D44DA"/>
    <w:rsid w:val="007D478F"/>
    <w:rsid w:val="007D47CD"/>
    <w:rsid w:val="007D50F3"/>
    <w:rsid w:val="007D5112"/>
    <w:rsid w:val="007D5131"/>
    <w:rsid w:val="007D5364"/>
    <w:rsid w:val="007D5BFB"/>
    <w:rsid w:val="007D5F97"/>
    <w:rsid w:val="007D6904"/>
    <w:rsid w:val="007D6CE6"/>
    <w:rsid w:val="007D726B"/>
    <w:rsid w:val="007D7872"/>
    <w:rsid w:val="007E0200"/>
    <w:rsid w:val="007E0D76"/>
    <w:rsid w:val="007E0D84"/>
    <w:rsid w:val="007E0E51"/>
    <w:rsid w:val="007E1275"/>
    <w:rsid w:val="007E17AC"/>
    <w:rsid w:val="007E1C89"/>
    <w:rsid w:val="007E211F"/>
    <w:rsid w:val="007E2178"/>
    <w:rsid w:val="007E21BA"/>
    <w:rsid w:val="007E2210"/>
    <w:rsid w:val="007E22AE"/>
    <w:rsid w:val="007E235F"/>
    <w:rsid w:val="007E2469"/>
    <w:rsid w:val="007E259D"/>
    <w:rsid w:val="007E2DAA"/>
    <w:rsid w:val="007E2DE2"/>
    <w:rsid w:val="007E2E43"/>
    <w:rsid w:val="007E2F5A"/>
    <w:rsid w:val="007E32D9"/>
    <w:rsid w:val="007E386F"/>
    <w:rsid w:val="007E396B"/>
    <w:rsid w:val="007E3C6F"/>
    <w:rsid w:val="007E3CE7"/>
    <w:rsid w:val="007E415B"/>
    <w:rsid w:val="007E43A6"/>
    <w:rsid w:val="007E4DA6"/>
    <w:rsid w:val="007E5003"/>
    <w:rsid w:val="007E53FA"/>
    <w:rsid w:val="007E573D"/>
    <w:rsid w:val="007E57E8"/>
    <w:rsid w:val="007E5811"/>
    <w:rsid w:val="007E58B7"/>
    <w:rsid w:val="007E5C31"/>
    <w:rsid w:val="007E65DA"/>
    <w:rsid w:val="007E682F"/>
    <w:rsid w:val="007E6CA4"/>
    <w:rsid w:val="007E7195"/>
    <w:rsid w:val="007E74E4"/>
    <w:rsid w:val="007E76B8"/>
    <w:rsid w:val="007E79C0"/>
    <w:rsid w:val="007F0B26"/>
    <w:rsid w:val="007F1241"/>
    <w:rsid w:val="007F1311"/>
    <w:rsid w:val="007F1496"/>
    <w:rsid w:val="007F1587"/>
    <w:rsid w:val="007F16C5"/>
    <w:rsid w:val="007F174F"/>
    <w:rsid w:val="007F17C2"/>
    <w:rsid w:val="007F17E5"/>
    <w:rsid w:val="007F20E1"/>
    <w:rsid w:val="007F228F"/>
    <w:rsid w:val="007F2462"/>
    <w:rsid w:val="007F2AAA"/>
    <w:rsid w:val="007F3DF9"/>
    <w:rsid w:val="007F3F33"/>
    <w:rsid w:val="007F401F"/>
    <w:rsid w:val="007F4335"/>
    <w:rsid w:val="007F4476"/>
    <w:rsid w:val="007F4AC1"/>
    <w:rsid w:val="007F5144"/>
    <w:rsid w:val="007F51CC"/>
    <w:rsid w:val="007F537A"/>
    <w:rsid w:val="007F5A11"/>
    <w:rsid w:val="007F5F94"/>
    <w:rsid w:val="007F5FFD"/>
    <w:rsid w:val="007F60F5"/>
    <w:rsid w:val="007F65F9"/>
    <w:rsid w:val="007F67FA"/>
    <w:rsid w:val="007F6BD3"/>
    <w:rsid w:val="007F6E13"/>
    <w:rsid w:val="007F6E2A"/>
    <w:rsid w:val="007F70FE"/>
    <w:rsid w:val="007F7473"/>
    <w:rsid w:val="007F77DB"/>
    <w:rsid w:val="007F7987"/>
    <w:rsid w:val="007F7AB9"/>
    <w:rsid w:val="00800130"/>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10344"/>
    <w:rsid w:val="00810525"/>
    <w:rsid w:val="00810943"/>
    <w:rsid w:val="00810B8A"/>
    <w:rsid w:val="00811553"/>
    <w:rsid w:val="00811565"/>
    <w:rsid w:val="00811AED"/>
    <w:rsid w:val="00812184"/>
    <w:rsid w:val="008125C7"/>
    <w:rsid w:val="008127C1"/>
    <w:rsid w:val="0081280A"/>
    <w:rsid w:val="008128C5"/>
    <w:rsid w:val="00813C36"/>
    <w:rsid w:val="00813F1A"/>
    <w:rsid w:val="008140AC"/>
    <w:rsid w:val="008140F4"/>
    <w:rsid w:val="008144EA"/>
    <w:rsid w:val="00814D48"/>
    <w:rsid w:val="00814DA3"/>
    <w:rsid w:val="008152C9"/>
    <w:rsid w:val="00815410"/>
    <w:rsid w:val="008162CD"/>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3CE9"/>
    <w:rsid w:val="00823FD1"/>
    <w:rsid w:val="0082420C"/>
    <w:rsid w:val="0082472F"/>
    <w:rsid w:val="00824ABE"/>
    <w:rsid w:val="00824C53"/>
    <w:rsid w:val="00824D2A"/>
    <w:rsid w:val="00824F99"/>
    <w:rsid w:val="00825003"/>
    <w:rsid w:val="0082583F"/>
    <w:rsid w:val="00825B4C"/>
    <w:rsid w:val="00825BE7"/>
    <w:rsid w:val="008263FC"/>
    <w:rsid w:val="00826E58"/>
    <w:rsid w:val="008272B1"/>
    <w:rsid w:val="0082779A"/>
    <w:rsid w:val="00827F68"/>
    <w:rsid w:val="00827FBF"/>
    <w:rsid w:val="00830DBD"/>
    <w:rsid w:val="008310D9"/>
    <w:rsid w:val="008318A3"/>
    <w:rsid w:val="0083195B"/>
    <w:rsid w:val="0083247C"/>
    <w:rsid w:val="00832A22"/>
    <w:rsid w:val="008331F0"/>
    <w:rsid w:val="00833382"/>
    <w:rsid w:val="0083340B"/>
    <w:rsid w:val="008334C4"/>
    <w:rsid w:val="008336BB"/>
    <w:rsid w:val="00833E67"/>
    <w:rsid w:val="008343E0"/>
    <w:rsid w:val="00834639"/>
    <w:rsid w:val="008349A3"/>
    <w:rsid w:val="008349F9"/>
    <w:rsid w:val="00834C0B"/>
    <w:rsid w:val="00834D2A"/>
    <w:rsid w:val="00834FD6"/>
    <w:rsid w:val="008351F1"/>
    <w:rsid w:val="0083552C"/>
    <w:rsid w:val="008355CF"/>
    <w:rsid w:val="00835722"/>
    <w:rsid w:val="0083592A"/>
    <w:rsid w:val="00835AD1"/>
    <w:rsid w:val="00835BEE"/>
    <w:rsid w:val="00835EFC"/>
    <w:rsid w:val="00835FD5"/>
    <w:rsid w:val="00836C03"/>
    <w:rsid w:val="00836D4C"/>
    <w:rsid w:val="008371FB"/>
    <w:rsid w:val="0083742C"/>
    <w:rsid w:val="00837638"/>
    <w:rsid w:val="00837AA5"/>
    <w:rsid w:val="0084009E"/>
    <w:rsid w:val="0084078A"/>
    <w:rsid w:val="00840870"/>
    <w:rsid w:val="00840C7F"/>
    <w:rsid w:val="008413D9"/>
    <w:rsid w:val="00841A53"/>
    <w:rsid w:val="008422D7"/>
    <w:rsid w:val="00842405"/>
    <w:rsid w:val="00842F46"/>
    <w:rsid w:val="008430E9"/>
    <w:rsid w:val="0084379E"/>
    <w:rsid w:val="00843A87"/>
    <w:rsid w:val="00843AD9"/>
    <w:rsid w:val="00843BF9"/>
    <w:rsid w:val="00843DBD"/>
    <w:rsid w:val="0084411E"/>
    <w:rsid w:val="00844161"/>
    <w:rsid w:val="008442F9"/>
    <w:rsid w:val="0084439D"/>
    <w:rsid w:val="008444D0"/>
    <w:rsid w:val="008444D2"/>
    <w:rsid w:val="008445B9"/>
    <w:rsid w:val="008446E9"/>
    <w:rsid w:val="008447A6"/>
    <w:rsid w:val="00844800"/>
    <w:rsid w:val="00844D94"/>
    <w:rsid w:val="0084532A"/>
    <w:rsid w:val="008455F4"/>
    <w:rsid w:val="00845F8A"/>
    <w:rsid w:val="00846244"/>
    <w:rsid w:val="0084627F"/>
    <w:rsid w:val="00846A26"/>
    <w:rsid w:val="00846B54"/>
    <w:rsid w:val="00846BEB"/>
    <w:rsid w:val="00846FFB"/>
    <w:rsid w:val="0084790C"/>
    <w:rsid w:val="00847A3A"/>
    <w:rsid w:val="00847B61"/>
    <w:rsid w:val="00847D73"/>
    <w:rsid w:val="00850288"/>
    <w:rsid w:val="008505D7"/>
    <w:rsid w:val="008505EC"/>
    <w:rsid w:val="00851041"/>
    <w:rsid w:val="0085161D"/>
    <w:rsid w:val="00851BA0"/>
    <w:rsid w:val="008529C0"/>
    <w:rsid w:val="00852D76"/>
    <w:rsid w:val="00852D84"/>
    <w:rsid w:val="0085319F"/>
    <w:rsid w:val="00853B27"/>
    <w:rsid w:val="00853FC5"/>
    <w:rsid w:val="00854AA4"/>
    <w:rsid w:val="00854FE9"/>
    <w:rsid w:val="008556C7"/>
    <w:rsid w:val="00855CDF"/>
    <w:rsid w:val="008562A0"/>
    <w:rsid w:val="00856323"/>
    <w:rsid w:val="008563DD"/>
    <w:rsid w:val="00856506"/>
    <w:rsid w:val="0085660A"/>
    <w:rsid w:val="00856A95"/>
    <w:rsid w:val="00856ED7"/>
    <w:rsid w:val="00856FF7"/>
    <w:rsid w:val="0085703F"/>
    <w:rsid w:val="0085775F"/>
    <w:rsid w:val="008577BB"/>
    <w:rsid w:val="008579BE"/>
    <w:rsid w:val="00857AA3"/>
    <w:rsid w:val="00857C6F"/>
    <w:rsid w:val="0086037C"/>
    <w:rsid w:val="00860C4C"/>
    <w:rsid w:val="008616D7"/>
    <w:rsid w:val="00861799"/>
    <w:rsid w:val="00862740"/>
    <w:rsid w:val="008628B8"/>
    <w:rsid w:val="00862E40"/>
    <w:rsid w:val="008630DB"/>
    <w:rsid w:val="008632C0"/>
    <w:rsid w:val="00863493"/>
    <w:rsid w:val="00863FFB"/>
    <w:rsid w:val="00864140"/>
    <w:rsid w:val="00864417"/>
    <w:rsid w:val="008647E7"/>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2CE"/>
    <w:rsid w:val="008724AC"/>
    <w:rsid w:val="008727F0"/>
    <w:rsid w:val="00872994"/>
    <w:rsid w:val="00872CE4"/>
    <w:rsid w:val="0087319B"/>
    <w:rsid w:val="008745A7"/>
    <w:rsid w:val="00874DFD"/>
    <w:rsid w:val="0087541C"/>
    <w:rsid w:val="00875482"/>
    <w:rsid w:val="0087549F"/>
    <w:rsid w:val="008754A1"/>
    <w:rsid w:val="0087569E"/>
    <w:rsid w:val="00875C6C"/>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F1"/>
    <w:rsid w:val="00880F6C"/>
    <w:rsid w:val="00881166"/>
    <w:rsid w:val="00881F33"/>
    <w:rsid w:val="00882736"/>
    <w:rsid w:val="00882E2E"/>
    <w:rsid w:val="00882EC1"/>
    <w:rsid w:val="00882EE0"/>
    <w:rsid w:val="00883121"/>
    <w:rsid w:val="00883201"/>
    <w:rsid w:val="0088329C"/>
    <w:rsid w:val="0088329E"/>
    <w:rsid w:val="0088364E"/>
    <w:rsid w:val="008838D1"/>
    <w:rsid w:val="00883C7E"/>
    <w:rsid w:val="00883DF4"/>
    <w:rsid w:val="00883EEA"/>
    <w:rsid w:val="008840CB"/>
    <w:rsid w:val="00884495"/>
    <w:rsid w:val="00884517"/>
    <w:rsid w:val="00884952"/>
    <w:rsid w:val="00884990"/>
    <w:rsid w:val="00884C99"/>
    <w:rsid w:val="00884C9A"/>
    <w:rsid w:val="00884E28"/>
    <w:rsid w:val="00884F15"/>
    <w:rsid w:val="00885E7E"/>
    <w:rsid w:val="00885EA8"/>
    <w:rsid w:val="008860F2"/>
    <w:rsid w:val="008863FC"/>
    <w:rsid w:val="00886B5E"/>
    <w:rsid w:val="00886E25"/>
    <w:rsid w:val="00887156"/>
    <w:rsid w:val="0088723B"/>
    <w:rsid w:val="008878A6"/>
    <w:rsid w:val="00887A92"/>
    <w:rsid w:val="0089056C"/>
    <w:rsid w:val="00890712"/>
    <w:rsid w:val="00890BBD"/>
    <w:rsid w:val="00890E53"/>
    <w:rsid w:val="00891718"/>
    <w:rsid w:val="0089197F"/>
    <w:rsid w:val="00891E17"/>
    <w:rsid w:val="008920B8"/>
    <w:rsid w:val="00892ACE"/>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B37"/>
    <w:rsid w:val="0089667E"/>
    <w:rsid w:val="008968D7"/>
    <w:rsid w:val="00896DB2"/>
    <w:rsid w:val="00896E84"/>
    <w:rsid w:val="00896FDE"/>
    <w:rsid w:val="00897047"/>
    <w:rsid w:val="0089753F"/>
    <w:rsid w:val="00897590"/>
    <w:rsid w:val="008976F3"/>
    <w:rsid w:val="00897C2C"/>
    <w:rsid w:val="008A0153"/>
    <w:rsid w:val="008A0437"/>
    <w:rsid w:val="008A0E21"/>
    <w:rsid w:val="008A171B"/>
    <w:rsid w:val="008A1954"/>
    <w:rsid w:val="008A1EB8"/>
    <w:rsid w:val="008A2168"/>
    <w:rsid w:val="008A2701"/>
    <w:rsid w:val="008A3A29"/>
    <w:rsid w:val="008A3ADF"/>
    <w:rsid w:val="008A4039"/>
    <w:rsid w:val="008A4052"/>
    <w:rsid w:val="008A4336"/>
    <w:rsid w:val="008A4C71"/>
    <w:rsid w:val="008A5268"/>
    <w:rsid w:val="008A62C8"/>
    <w:rsid w:val="008A70D8"/>
    <w:rsid w:val="008A7873"/>
    <w:rsid w:val="008A787D"/>
    <w:rsid w:val="008B019C"/>
    <w:rsid w:val="008B081D"/>
    <w:rsid w:val="008B092F"/>
    <w:rsid w:val="008B0F95"/>
    <w:rsid w:val="008B115C"/>
    <w:rsid w:val="008B1648"/>
    <w:rsid w:val="008B1850"/>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52"/>
    <w:rsid w:val="008B64A6"/>
    <w:rsid w:val="008B66F1"/>
    <w:rsid w:val="008B6712"/>
    <w:rsid w:val="008B67C3"/>
    <w:rsid w:val="008B6903"/>
    <w:rsid w:val="008B6932"/>
    <w:rsid w:val="008B6ADC"/>
    <w:rsid w:val="008B6D87"/>
    <w:rsid w:val="008B6EC9"/>
    <w:rsid w:val="008B70E7"/>
    <w:rsid w:val="008B713F"/>
    <w:rsid w:val="008B77F7"/>
    <w:rsid w:val="008B7AA3"/>
    <w:rsid w:val="008B7B1D"/>
    <w:rsid w:val="008C07ED"/>
    <w:rsid w:val="008C10DA"/>
    <w:rsid w:val="008C1F13"/>
    <w:rsid w:val="008C22B2"/>
    <w:rsid w:val="008C23A2"/>
    <w:rsid w:val="008C2688"/>
    <w:rsid w:val="008C3C2B"/>
    <w:rsid w:val="008C3C74"/>
    <w:rsid w:val="008C3C7E"/>
    <w:rsid w:val="008C40FE"/>
    <w:rsid w:val="008C4D1D"/>
    <w:rsid w:val="008C4D7E"/>
    <w:rsid w:val="008C5317"/>
    <w:rsid w:val="008C534F"/>
    <w:rsid w:val="008C54FF"/>
    <w:rsid w:val="008C5851"/>
    <w:rsid w:val="008C5A6B"/>
    <w:rsid w:val="008C5BDA"/>
    <w:rsid w:val="008C6063"/>
    <w:rsid w:val="008C6DD8"/>
    <w:rsid w:val="008C709D"/>
    <w:rsid w:val="008C71BB"/>
    <w:rsid w:val="008C724A"/>
    <w:rsid w:val="008C7629"/>
    <w:rsid w:val="008C7FD8"/>
    <w:rsid w:val="008D05D9"/>
    <w:rsid w:val="008D0849"/>
    <w:rsid w:val="008D0890"/>
    <w:rsid w:val="008D0B75"/>
    <w:rsid w:val="008D1151"/>
    <w:rsid w:val="008D1323"/>
    <w:rsid w:val="008D1A20"/>
    <w:rsid w:val="008D1F15"/>
    <w:rsid w:val="008D207A"/>
    <w:rsid w:val="008D23C6"/>
    <w:rsid w:val="008D25EF"/>
    <w:rsid w:val="008D28B1"/>
    <w:rsid w:val="008D28E7"/>
    <w:rsid w:val="008D33F1"/>
    <w:rsid w:val="008D3567"/>
    <w:rsid w:val="008D35C3"/>
    <w:rsid w:val="008D37EE"/>
    <w:rsid w:val="008D3823"/>
    <w:rsid w:val="008D382F"/>
    <w:rsid w:val="008D3AAB"/>
    <w:rsid w:val="008D3CC0"/>
    <w:rsid w:val="008D3F73"/>
    <w:rsid w:val="008D414E"/>
    <w:rsid w:val="008D4588"/>
    <w:rsid w:val="008D4CD8"/>
    <w:rsid w:val="008D4D69"/>
    <w:rsid w:val="008D5061"/>
    <w:rsid w:val="008D526E"/>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C8E"/>
    <w:rsid w:val="008E0A84"/>
    <w:rsid w:val="008E1130"/>
    <w:rsid w:val="008E2080"/>
    <w:rsid w:val="008E2095"/>
    <w:rsid w:val="008E2971"/>
    <w:rsid w:val="008E2C29"/>
    <w:rsid w:val="008E3533"/>
    <w:rsid w:val="008E3AAC"/>
    <w:rsid w:val="008E4318"/>
    <w:rsid w:val="008E431B"/>
    <w:rsid w:val="008E4558"/>
    <w:rsid w:val="008E51F3"/>
    <w:rsid w:val="008E5C71"/>
    <w:rsid w:val="008E656E"/>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DE0"/>
    <w:rsid w:val="008F3F55"/>
    <w:rsid w:val="008F455D"/>
    <w:rsid w:val="008F47C9"/>
    <w:rsid w:val="008F510B"/>
    <w:rsid w:val="008F5282"/>
    <w:rsid w:val="008F532F"/>
    <w:rsid w:val="008F5914"/>
    <w:rsid w:val="008F5EA6"/>
    <w:rsid w:val="008F5EEC"/>
    <w:rsid w:val="008F5F27"/>
    <w:rsid w:val="008F6101"/>
    <w:rsid w:val="008F61B5"/>
    <w:rsid w:val="008F6371"/>
    <w:rsid w:val="008F685A"/>
    <w:rsid w:val="008F6897"/>
    <w:rsid w:val="008F6A1C"/>
    <w:rsid w:val="008F6C5A"/>
    <w:rsid w:val="008F6E21"/>
    <w:rsid w:val="008F6E42"/>
    <w:rsid w:val="008F72E9"/>
    <w:rsid w:val="008F75F9"/>
    <w:rsid w:val="008F765F"/>
    <w:rsid w:val="008F7AE6"/>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595"/>
    <w:rsid w:val="009027A4"/>
    <w:rsid w:val="00902B48"/>
    <w:rsid w:val="00902E2B"/>
    <w:rsid w:val="00902E33"/>
    <w:rsid w:val="00902F71"/>
    <w:rsid w:val="00903363"/>
    <w:rsid w:val="00903D25"/>
    <w:rsid w:val="00903EC0"/>
    <w:rsid w:val="009046D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6F"/>
    <w:rsid w:val="00907BE8"/>
    <w:rsid w:val="00907FBB"/>
    <w:rsid w:val="009102DE"/>
    <w:rsid w:val="00910386"/>
    <w:rsid w:val="009103BD"/>
    <w:rsid w:val="00910610"/>
    <w:rsid w:val="00910DC9"/>
    <w:rsid w:val="00911040"/>
    <w:rsid w:val="0091131E"/>
    <w:rsid w:val="009113A5"/>
    <w:rsid w:val="00911403"/>
    <w:rsid w:val="00911A73"/>
    <w:rsid w:val="00911EB5"/>
    <w:rsid w:val="00912095"/>
    <w:rsid w:val="00912569"/>
    <w:rsid w:val="009128D9"/>
    <w:rsid w:val="00912A86"/>
    <w:rsid w:val="00912BBC"/>
    <w:rsid w:val="009136DA"/>
    <w:rsid w:val="00913C22"/>
    <w:rsid w:val="00913CD7"/>
    <w:rsid w:val="00913E1D"/>
    <w:rsid w:val="00913EF2"/>
    <w:rsid w:val="00913FF8"/>
    <w:rsid w:val="0091417E"/>
    <w:rsid w:val="0091428C"/>
    <w:rsid w:val="0091469B"/>
    <w:rsid w:val="00914799"/>
    <w:rsid w:val="009148EE"/>
    <w:rsid w:val="00914DF3"/>
    <w:rsid w:val="00914EFA"/>
    <w:rsid w:val="0091532A"/>
    <w:rsid w:val="00915762"/>
    <w:rsid w:val="00915959"/>
    <w:rsid w:val="009159CA"/>
    <w:rsid w:val="00915EF2"/>
    <w:rsid w:val="009165C8"/>
    <w:rsid w:val="00916798"/>
    <w:rsid w:val="009167A6"/>
    <w:rsid w:val="00916AD5"/>
    <w:rsid w:val="00917BF6"/>
    <w:rsid w:val="00917C97"/>
    <w:rsid w:val="009205CD"/>
    <w:rsid w:val="00920B21"/>
    <w:rsid w:val="00920B63"/>
    <w:rsid w:val="00920F3A"/>
    <w:rsid w:val="00921023"/>
    <w:rsid w:val="00921151"/>
    <w:rsid w:val="009211CD"/>
    <w:rsid w:val="00921695"/>
    <w:rsid w:val="00921D22"/>
    <w:rsid w:val="0092276F"/>
    <w:rsid w:val="00922B50"/>
    <w:rsid w:val="00922DE5"/>
    <w:rsid w:val="00923499"/>
    <w:rsid w:val="009238DA"/>
    <w:rsid w:val="00923B70"/>
    <w:rsid w:val="00923C16"/>
    <w:rsid w:val="0092405A"/>
    <w:rsid w:val="00924583"/>
    <w:rsid w:val="0092525D"/>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230B"/>
    <w:rsid w:val="009323BF"/>
    <w:rsid w:val="00932873"/>
    <w:rsid w:val="00932D34"/>
    <w:rsid w:val="009339EC"/>
    <w:rsid w:val="00933B2F"/>
    <w:rsid w:val="00934019"/>
    <w:rsid w:val="009340B4"/>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137D"/>
    <w:rsid w:val="00941586"/>
    <w:rsid w:val="009416AD"/>
    <w:rsid w:val="009417D0"/>
    <w:rsid w:val="009421AA"/>
    <w:rsid w:val="00942356"/>
    <w:rsid w:val="009428CB"/>
    <w:rsid w:val="00942A08"/>
    <w:rsid w:val="0094347F"/>
    <w:rsid w:val="009434A8"/>
    <w:rsid w:val="00943A2D"/>
    <w:rsid w:val="00944233"/>
    <w:rsid w:val="00944444"/>
    <w:rsid w:val="00944623"/>
    <w:rsid w:val="0094476A"/>
    <w:rsid w:val="00945517"/>
    <w:rsid w:val="0094552F"/>
    <w:rsid w:val="00945D58"/>
    <w:rsid w:val="00946AD0"/>
    <w:rsid w:val="00946B36"/>
    <w:rsid w:val="00946C5A"/>
    <w:rsid w:val="00946E47"/>
    <w:rsid w:val="009470D1"/>
    <w:rsid w:val="00947589"/>
    <w:rsid w:val="00947CE3"/>
    <w:rsid w:val="00947D28"/>
    <w:rsid w:val="00950813"/>
    <w:rsid w:val="00950D63"/>
    <w:rsid w:val="00951552"/>
    <w:rsid w:val="00951D5C"/>
    <w:rsid w:val="00951E7A"/>
    <w:rsid w:val="00951F10"/>
    <w:rsid w:val="009524F4"/>
    <w:rsid w:val="009526C6"/>
    <w:rsid w:val="00952A06"/>
    <w:rsid w:val="00952AEA"/>
    <w:rsid w:val="00952D75"/>
    <w:rsid w:val="00952DF5"/>
    <w:rsid w:val="00952EAF"/>
    <w:rsid w:val="00953398"/>
    <w:rsid w:val="009536E5"/>
    <w:rsid w:val="00953893"/>
    <w:rsid w:val="00954F65"/>
    <w:rsid w:val="009555BB"/>
    <w:rsid w:val="00955635"/>
    <w:rsid w:val="0095653E"/>
    <w:rsid w:val="00956A61"/>
    <w:rsid w:val="00956B18"/>
    <w:rsid w:val="00957023"/>
    <w:rsid w:val="00957468"/>
    <w:rsid w:val="00957496"/>
    <w:rsid w:val="009576CD"/>
    <w:rsid w:val="00957A0D"/>
    <w:rsid w:val="00960551"/>
    <w:rsid w:val="00960565"/>
    <w:rsid w:val="00960A12"/>
    <w:rsid w:val="00960B84"/>
    <w:rsid w:val="00960BC2"/>
    <w:rsid w:val="00960FE7"/>
    <w:rsid w:val="009611B0"/>
    <w:rsid w:val="0096199C"/>
    <w:rsid w:val="00961AA1"/>
    <w:rsid w:val="00961B7B"/>
    <w:rsid w:val="0096208C"/>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265"/>
    <w:rsid w:val="0096748E"/>
    <w:rsid w:val="00967A57"/>
    <w:rsid w:val="00970040"/>
    <w:rsid w:val="009707E1"/>
    <w:rsid w:val="009709D0"/>
    <w:rsid w:val="00970BDC"/>
    <w:rsid w:val="00970CE1"/>
    <w:rsid w:val="009710DC"/>
    <w:rsid w:val="00971170"/>
    <w:rsid w:val="0097145A"/>
    <w:rsid w:val="0097172F"/>
    <w:rsid w:val="009717D8"/>
    <w:rsid w:val="00971980"/>
    <w:rsid w:val="00971B0A"/>
    <w:rsid w:val="00971DBA"/>
    <w:rsid w:val="00971F5E"/>
    <w:rsid w:val="00972302"/>
    <w:rsid w:val="009723D2"/>
    <w:rsid w:val="0097259B"/>
    <w:rsid w:val="00972BDF"/>
    <w:rsid w:val="00972EB1"/>
    <w:rsid w:val="00972F6B"/>
    <w:rsid w:val="00973219"/>
    <w:rsid w:val="0097338E"/>
    <w:rsid w:val="009733A9"/>
    <w:rsid w:val="0097353F"/>
    <w:rsid w:val="0097356C"/>
    <w:rsid w:val="00973D6D"/>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B6"/>
    <w:rsid w:val="00982774"/>
    <w:rsid w:val="009828ED"/>
    <w:rsid w:val="00982B5C"/>
    <w:rsid w:val="00982DC6"/>
    <w:rsid w:val="00983304"/>
    <w:rsid w:val="009833C7"/>
    <w:rsid w:val="00983671"/>
    <w:rsid w:val="00983795"/>
    <w:rsid w:val="00983CD7"/>
    <w:rsid w:val="00983EAA"/>
    <w:rsid w:val="00984391"/>
    <w:rsid w:val="0098442B"/>
    <w:rsid w:val="00984C2F"/>
    <w:rsid w:val="00984DBB"/>
    <w:rsid w:val="00984F62"/>
    <w:rsid w:val="009852B0"/>
    <w:rsid w:val="0098532B"/>
    <w:rsid w:val="009857C7"/>
    <w:rsid w:val="009858A3"/>
    <w:rsid w:val="00985DC6"/>
    <w:rsid w:val="0098654C"/>
    <w:rsid w:val="00986782"/>
    <w:rsid w:val="00986839"/>
    <w:rsid w:val="00986D79"/>
    <w:rsid w:val="00986F90"/>
    <w:rsid w:val="00986FE0"/>
    <w:rsid w:val="0098716E"/>
    <w:rsid w:val="00987459"/>
    <w:rsid w:val="00987557"/>
    <w:rsid w:val="0098769F"/>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B77"/>
    <w:rsid w:val="00992E8E"/>
    <w:rsid w:val="009930B7"/>
    <w:rsid w:val="009937FE"/>
    <w:rsid w:val="00993CC2"/>
    <w:rsid w:val="0099445A"/>
    <w:rsid w:val="00995123"/>
    <w:rsid w:val="00995180"/>
    <w:rsid w:val="00995A0D"/>
    <w:rsid w:val="00995B9A"/>
    <w:rsid w:val="00995CEB"/>
    <w:rsid w:val="00995D79"/>
    <w:rsid w:val="00995F49"/>
    <w:rsid w:val="00996C89"/>
    <w:rsid w:val="00996DED"/>
    <w:rsid w:val="0099731F"/>
    <w:rsid w:val="0099748E"/>
    <w:rsid w:val="00997915"/>
    <w:rsid w:val="009A0275"/>
    <w:rsid w:val="009A0503"/>
    <w:rsid w:val="009A055F"/>
    <w:rsid w:val="009A0750"/>
    <w:rsid w:val="009A0A21"/>
    <w:rsid w:val="009A0CF7"/>
    <w:rsid w:val="009A0ED1"/>
    <w:rsid w:val="009A100C"/>
    <w:rsid w:val="009A18B4"/>
    <w:rsid w:val="009A1ADF"/>
    <w:rsid w:val="009A24A7"/>
    <w:rsid w:val="009A2D3A"/>
    <w:rsid w:val="009A3111"/>
    <w:rsid w:val="009A37BA"/>
    <w:rsid w:val="009A3D8F"/>
    <w:rsid w:val="009A3E04"/>
    <w:rsid w:val="009A3F60"/>
    <w:rsid w:val="009A4647"/>
    <w:rsid w:val="009A4651"/>
    <w:rsid w:val="009A49A2"/>
    <w:rsid w:val="009A4D02"/>
    <w:rsid w:val="009A5233"/>
    <w:rsid w:val="009A5360"/>
    <w:rsid w:val="009A59C2"/>
    <w:rsid w:val="009A59FE"/>
    <w:rsid w:val="009A5F68"/>
    <w:rsid w:val="009A60E6"/>
    <w:rsid w:val="009A6C6A"/>
    <w:rsid w:val="009A6EBB"/>
    <w:rsid w:val="009A7904"/>
    <w:rsid w:val="009B0C75"/>
    <w:rsid w:val="009B0E10"/>
    <w:rsid w:val="009B1343"/>
    <w:rsid w:val="009B1759"/>
    <w:rsid w:val="009B17EC"/>
    <w:rsid w:val="009B1A17"/>
    <w:rsid w:val="009B2757"/>
    <w:rsid w:val="009B2851"/>
    <w:rsid w:val="009B2DD8"/>
    <w:rsid w:val="009B2E24"/>
    <w:rsid w:val="009B30A9"/>
    <w:rsid w:val="009B43CF"/>
    <w:rsid w:val="009B4625"/>
    <w:rsid w:val="009B4740"/>
    <w:rsid w:val="009B4846"/>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BF3"/>
    <w:rsid w:val="009B7C56"/>
    <w:rsid w:val="009C0115"/>
    <w:rsid w:val="009C04FC"/>
    <w:rsid w:val="009C062C"/>
    <w:rsid w:val="009C0981"/>
    <w:rsid w:val="009C09C3"/>
    <w:rsid w:val="009C0AD7"/>
    <w:rsid w:val="009C0C36"/>
    <w:rsid w:val="009C1578"/>
    <w:rsid w:val="009C15AE"/>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26D"/>
    <w:rsid w:val="009C6322"/>
    <w:rsid w:val="009C67FD"/>
    <w:rsid w:val="009C6A9A"/>
    <w:rsid w:val="009C6DEC"/>
    <w:rsid w:val="009C75C0"/>
    <w:rsid w:val="009C760D"/>
    <w:rsid w:val="009C769F"/>
    <w:rsid w:val="009C7811"/>
    <w:rsid w:val="009C7D4F"/>
    <w:rsid w:val="009C7F21"/>
    <w:rsid w:val="009C7F7C"/>
    <w:rsid w:val="009D0076"/>
    <w:rsid w:val="009D0682"/>
    <w:rsid w:val="009D09E5"/>
    <w:rsid w:val="009D11F3"/>
    <w:rsid w:val="009D15EC"/>
    <w:rsid w:val="009D1844"/>
    <w:rsid w:val="009D1A42"/>
    <w:rsid w:val="009D1AB9"/>
    <w:rsid w:val="009D1AC3"/>
    <w:rsid w:val="009D26D8"/>
    <w:rsid w:val="009D27D6"/>
    <w:rsid w:val="009D2D1C"/>
    <w:rsid w:val="009D3145"/>
    <w:rsid w:val="009D3489"/>
    <w:rsid w:val="009D3717"/>
    <w:rsid w:val="009D3E19"/>
    <w:rsid w:val="009D4BA3"/>
    <w:rsid w:val="009D4D14"/>
    <w:rsid w:val="009D5AEE"/>
    <w:rsid w:val="009D5CFF"/>
    <w:rsid w:val="009D5DA2"/>
    <w:rsid w:val="009D62E0"/>
    <w:rsid w:val="009D62E8"/>
    <w:rsid w:val="009D64EA"/>
    <w:rsid w:val="009D688D"/>
    <w:rsid w:val="009D6A22"/>
    <w:rsid w:val="009D6A3B"/>
    <w:rsid w:val="009D6D79"/>
    <w:rsid w:val="009D6DDF"/>
    <w:rsid w:val="009D7624"/>
    <w:rsid w:val="009D7654"/>
    <w:rsid w:val="009D77EF"/>
    <w:rsid w:val="009D7942"/>
    <w:rsid w:val="009D7A28"/>
    <w:rsid w:val="009D7B16"/>
    <w:rsid w:val="009D7EE6"/>
    <w:rsid w:val="009E0413"/>
    <w:rsid w:val="009E04D3"/>
    <w:rsid w:val="009E09BD"/>
    <w:rsid w:val="009E09DA"/>
    <w:rsid w:val="009E0B89"/>
    <w:rsid w:val="009E14D0"/>
    <w:rsid w:val="009E25E7"/>
    <w:rsid w:val="009E2679"/>
    <w:rsid w:val="009E274F"/>
    <w:rsid w:val="009E27F4"/>
    <w:rsid w:val="009E34CD"/>
    <w:rsid w:val="009E3797"/>
    <w:rsid w:val="009E3AAD"/>
    <w:rsid w:val="009E429A"/>
    <w:rsid w:val="009E42CF"/>
    <w:rsid w:val="009E455F"/>
    <w:rsid w:val="009E467F"/>
    <w:rsid w:val="009E4819"/>
    <w:rsid w:val="009E49F3"/>
    <w:rsid w:val="009E4E6E"/>
    <w:rsid w:val="009E5544"/>
    <w:rsid w:val="009E55A0"/>
    <w:rsid w:val="009E5A44"/>
    <w:rsid w:val="009E5BC9"/>
    <w:rsid w:val="009E5FE9"/>
    <w:rsid w:val="009E6041"/>
    <w:rsid w:val="009E6311"/>
    <w:rsid w:val="009E6510"/>
    <w:rsid w:val="009E675F"/>
    <w:rsid w:val="009F0A88"/>
    <w:rsid w:val="009F1328"/>
    <w:rsid w:val="009F1385"/>
    <w:rsid w:val="009F1511"/>
    <w:rsid w:val="009F15D5"/>
    <w:rsid w:val="009F16E1"/>
    <w:rsid w:val="009F1A95"/>
    <w:rsid w:val="009F1E72"/>
    <w:rsid w:val="009F230A"/>
    <w:rsid w:val="009F2793"/>
    <w:rsid w:val="009F30DA"/>
    <w:rsid w:val="009F3796"/>
    <w:rsid w:val="009F39DC"/>
    <w:rsid w:val="009F3A56"/>
    <w:rsid w:val="009F3B0D"/>
    <w:rsid w:val="009F40FF"/>
    <w:rsid w:val="009F4335"/>
    <w:rsid w:val="009F4831"/>
    <w:rsid w:val="009F4BCE"/>
    <w:rsid w:val="009F4D89"/>
    <w:rsid w:val="009F5208"/>
    <w:rsid w:val="009F55FC"/>
    <w:rsid w:val="009F59E9"/>
    <w:rsid w:val="009F603A"/>
    <w:rsid w:val="009F6523"/>
    <w:rsid w:val="009F6649"/>
    <w:rsid w:val="009F664A"/>
    <w:rsid w:val="009F6932"/>
    <w:rsid w:val="009F69ED"/>
    <w:rsid w:val="009F6A5E"/>
    <w:rsid w:val="009F7076"/>
    <w:rsid w:val="009F7151"/>
    <w:rsid w:val="009F7216"/>
    <w:rsid w:val="009F7497"/>
    <w:rsid w:val="009F7713"/>
    <w:rsid w:val="009F799B"/>
    <w:rsid w:val="00A00189"/>
    <w:rsid w:val="00A00386"/>
    <w:rsid w:val="00A00481"/>
    <w:rsid w:val="00A00940"/>
    <w:rsid w:val="00A00953"/>
    <w:rsid w:val="00A00BD8"/>
    <w:rsid w:val="00A00DD6"/>
    <w:rsid w:val="00A00E73"/>
    <w:rsid w:val="00A01125"/>
    <w:rsid w:val="00A01D99"/>
    <w:rsid w:val="00A0217E"/>
    <w:rsid w:val="00A0247D"/>
    <w:rsid w:val="00A02655"/>
    <w:rsid w:val="00A027AF"/>
    <w:rsid w:val="00A02815"/>
    <w:rsid w:val="00A02891"/>
    <w:rsid w:val="00A028CB"/>
    <w:rsid w:val="00A02CD7"/>
    <w:rsid w:val="00A02F8A"/>
    <w:rsid w:val="00A03232"/>
    <w:rsid w:val="00A034F6"/>
    <w:rsid w:val="00A0365B"/>
    <w:rsid w:val="00A0372B"/>
    <w:rsid w:val="00A038D6"/>
    <w:rsid w:val="00A038E7"/>
    <w:rsid w:val="00A03A84"/>
    <w:rsid w:val="00A0491C"/>
    <w:rsid w:val="00A04F78"/>
    <w:rsid w:val="00A05CA3"/>
    <w:rsid w:val="00A05E47"/>
    <w:rsid w:val="00A060CE"/>
    <w:rsid w:val="00A06A38"/>
    <w:rsid w:val="00A0728D"/>
    <w:rsid w:val="00A07416"/>
    <w:rsid w:val="00A0750B"/>
    <w:rsid w:val="00A0758F"/>
    <w:rsid w:val="00A105A5"/>
    <w:rsid w:val="00A10650"/>
    <w:rsid w:val="00A10AA6"/>
    <w:rsid w:val="00A10D63"/>
    <w:rsid w:val="00A10E68"/>
    <w:rsid w:val="00A10F2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5663"/>
    <w:rsid w:val="00A157AE"/>
    <w:rsid w:val="00A15A19"/>
    <w:rsid w:val="00A15F04"/>
    <w:rsid w:val="00A16469"/>
    <w:rsid w:val="00A16647"/>
    <w:rsid w:val="00A1691C"/>
    <w:rsid w:val="00A169BD"/>
    <w:rsid w:val="00A16AE1"/>
    <w:rsid w:val="00A1736C"/>
    <w:rsid w:val="00A1737D"/>
    <w:rsid w:val="00A1741C"/>
    <w:rsid w:val="00A17552"/>
    <w:rsid w:val="00A179C1"/>
    <w:rsid w:val="00A17AB0"/>
    <w:rsid w:val="00A20266"/>
    <w:rsid w:val="00A2040E"/>
    <w:rsid w:val="00A20E7E"/>
    <w:rsid w:val="00A21BE5"/>
    <w:rsid w:val="00A21E82"/>
    <w:rsid w:val="00A21EEF"/>
    <w:rsid w:val="00A2240D"/>
    <w:rsid w:val="00A22F3B"/>
    <w:rsid w:val="00A23171"/>
    <w:rsid w:val="00A235BD"/>
    <w:rsid w:val="00A2366F"/>
    <w:rsid w:val="00A2389E"/>
    <w:rsid w:val="00A23D27"/>
    <w:rsid w:val="00A23EB5"/>
    <w:rsid w:val="00A24086"/>
    <w:rsid w:val="00A243AD"/>
    <w:rsid w:val="00A24460"/>
    <w:rsid w:val="00A2464C"/>
    <w:rsid w:val="00A24673"/>
    <w:rsid w:val="00A248FC"/>
    <w:rsid w:val="00A24CDE"/>
    <w:rsid w:val="00A24EF6"/>
    <w:rsid w:val="00A251B2"/>
    <w:rsid w:val="00A25634"/>
    <w:rsid w:val="00A257C5"/>
    <w:rsid w:val="00A25AE9"/>
    <w:rsid w:val="00A263D4"/>
    <w:rsid w:val="00A265AA"/>
    <w:rsid w:val="00A26AF9"/>
    <w:rsid w:val="00A26E81"/>
    <w:rsid w:val="00A2732D"/>
    <w:rsid w:val="00A273B1"/>
    <w:rsid w:val="00A277BD"/>
    <w:rsid w:val="00A2794D"/>
    <w:rsid w:val="00A27A6E"/>
    <w:rsid w:val="00A27C7C"/>
    <w:rsid w:val="00A27CC2"/>
    <w:rsid w:val="00A302FE"/>
    <w:rsid w:val="00A3037E"/>
    <w:rsid w:val="00A304B8"/>
    <w:rsid w:val="00A307FF"/>
    <w:rsid w:val="00A310A7"/>
    <w:rsid w:val="00A310E3"/>
    <w:rsid w:val="00A31110"/>
    <w:rsid w:val="00A318C9"/>
    <w:rsid w:val="00A31B64"/>
    <w:rsid w:val="00A32167"/>
    <w:rsid w:val="00A321A2"/>
    <w:rsid w:val="00A322A1"/>
    <w:rsid w:val="00A3241C"/>
    <w:rsid w:val="00A329C9"/>
    <w:rsid w:val="00A32D76"/>
    <w:rsid w:val="00A32E13"/>
    <w:rsid w:val="00A330D8"/>
    <w:rsid w:val="00A338BD"/>
    <w:rsid w:val="00A33ADD"/>
    <w:rsid w:val="00A34049"/>
    <w:rsid w:val="00A34281"/>
    <w:rsid w:val="00A346A1"/>
    <w:rsid w:val="00A34CA6"/>
    <w:rsid w:val="00A35285"/>
    <w:rsid w:val="00A356AC"/>
    <w:rsid w:val="00A3581A"/>
    <w:rsid w:val="00A35DAF"/>
    <w:rsid w:val="00A365C4"/>
    <w:rsid w:val="00A36601"/>
    <w:rsid w:val="00A36D0C"/>
    <w:rsid w:val="00A36FC4"/>
    <w:rsid w:val="00A3773F"/>
    <w:rsid w:val="00A37AB7"/>
    <w:rsid w:val="00A37E38"/>
    <w:rsid w:val="00A40450"/>
    <w:rsid w:val="00A405E4"/>
    <w:rsid w:val="00A4060A"/>
    <w:rsid w:val="00A40A95"/>
    <w:rsid w:val="00A40C7F"/>
    <w:rsid w:val="00A40E1A"/>
    <w:rsid w:val="00A40E74"/>
    <w:rsid w:val="00A40F36"/>
    <w:rsid w:val="00A415CE"/>
    <w:rsid w:val="00A4195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8D7"/>
    <w:rsid w:val="00A47C64"/>
    <w:rsid w:val="00A47F10"/>
    <w:rsid w:val="00A50607"/>
    <w:rsid w:val="00A50898"/>
    <w:rsid w:val="00A50C00"/>
    <w:rsid w:val="00A50C54"/>
    <w:rsid w:val="00A510C0"/>
    <w:rsid w:val="00A5161B"/>
    <w:rsid w:val="00A51BFF"/>
    <w:rsid w:val="00A51D95"/>
    <w:rsid w:val="00A520E1"/>
    <w:rsid w:val="00A521A6"/>
    <w:rsid w:val="00A521EC"/>
    <w:rsid w:val="00A52888"/>
    <w:rsid w:val="00A52DD9"/>
    <w:rsid w:val="00A53B94"/>
    <w:rsid w:val="00A53E1F"/>
    <w:rsid w:val="00A5416F"/>
    <w:rsid w:val="00A54576"/>
    <w:rsid w:val="00A545ED"/>
    <w:rsid w:val="00A54686"/>
    <w:rsid w:val="00A55AB3"/>
    <w:rsid w:val="00A55C0E"/>
    <w:rsid w:val="00A55CA6"/>
    <w:rsid w:val="00A5606A"/>
    <w:rsid w:val="00A56269"/>
    <w:rsid w:val="00A5636C"/>
    <w:rsid w:val="00A56378"/>
    <w:rsid w:val="00A5639A"/>
    <w:rsid w:val="00A5641A"/>
    <w:rsid w:val="00A56BE4"/>
    <w:rsid w:val="00A56C38"/>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476F"/>
    <w:rsid w:val="00A64A51"/>
    <w:rsid w:val="00A64F4C"/>
    <w:rsid w:val="00A65A23"/>
    <w:rsid w:val="00A66069"/>
    <w:rsid w:val="00A660FF"/>
    <w:rsid w:val="00A66AFB"/>
    <w:rsid w:val="00A67F8B"/>
    <w:rsid w:val="00A704FC"/>
    <w:rsid w:val="00A70A64"/>
    <w:rsid w:val="00A70C74"/>
    <w:rsid w:val="00A71260"/>
    <w:rsid w:val="00A718E5"/>
    <w:rsid w:val="00A71A43"/>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63D"/>
    <w:rsid w:val="00A757D1"/>
    <w:rsid w:val="00A75D57"/>
    <w:rsid w:val="00A76206"/>
    <w:rsid w:val="00A763C8"/>
    <w:rsid w:val="00A764F1"/>
    <w:rsid w:val="00A76880"/>
    <w:rsid w:val="00A76FFF"/>
    <w:rsid w:val="00A77999"/>
    <w:rsid w:val="00A80045"/>
    <w:rsid w:val="00A8048E"/>
    <w:rsid w:val="00A805C3"/>
    <w:rsid w:val="00A8086A"/>
    <w:rsid w:val="00A80B39"/>
    <w:rsid w:val="00A80F7C"/>
    <w:rsid w:val="00A812CC"/>
    <w:rsid w:val="00A81519"/>
    <w:rsid w:val="00A81C8C"/>
    <w:rsid w:val="00A81CE5"/>
    <w:rsid w:val="00A81FF7"/>
    <w:rsid w:val="00A82895"/>
    <w:rsid w:val="00A83255"/>
    <w:rsid w:val="00A83401"/>
    <w:rsid w:val="00A834BF"/>
    <w:rsid w:val="00A836F6"/>
    <w:rsid w:val="00A83FBF"/>
    <w:rsid w:val="00A84373"/>
    <w:rsid w:val="00A84B10"/>
    <w:rsid w:val="00A84B11"/>
    <w:rsid w:val="00A84F61"/>
    <w:rsid w:val="00A85A2F"/>
    <w:rsid w:val="00A85DBB"/>
    <w:rsid w:val="00A86416"/>
    <w:rsid w:val="00A86CD8"/>
    <w:rsid w:val="00A86D3E"/>
    <w:rsid w:val="00A871D7"/>
    <w:rsid w:val="00A87552"/>
    <w:rsid w:val="00A876F6"/>
    <w:rsid w:val="00A87FB6"/>
    <w:rsid w:val="00A903C8"/>
    <w:rsid w:val="00A90947"/>
    <w:rsid w:val="00A915FB"/>
    <w:rsid w:val="00A9218F"/>
    <w:rsid w:val="00A924F0"/>
    <w:rsid w:val="00A92B74"/>
    <w:rsid w:val="00A92E89"/>
    <w:rsid w:val="00A9396B"/>
    <w:rsid w:val="00A93AA6"/>
    <w:rsid w:val="00A93EAF"/>
    <w:rsid w:val="00A94050"/>
    <w:rsid w:val="00A952EA"/>
    <w:rsid w:val="00A958A5"/>
    <w:rsid w:val="00A95CF9"/>
    <w:rsid w:val="00A95E33"/>
    <w:rsid w:val="00A95E3D"/>
    <w:rsid w:val="00A95EC3"/>
    <w:rsid w:val="00A96E48"/>
    <w:rsid w:val="00A96ECA"/>
    <w:rsid w:val="00A96F73"/>
    <w:rsid w:val="00A971F8"/>
    <w:rsid w:val="00A97206"/>
    <w:rsid w:val="00A972A0"/>
    <w:rsid w:val="00A9739A"/>
    <w:rsid w:val="00A975DC"/>
    <w:rsid w:val="00A979C7"/>
    <w:rsid w:val="00A97B21"/>
    <w:rsid w:val="00A97CCC"/>
    <w:rsid w:val="00A97E40"/>
    <w:rsid w:val="00AA04D8"/>
    <w:rsid w:val="00AA0CB3"/>
    <w:rsid w:val="00AA1280"/>
    <w:rsid w:val="00AA13BF"/>
    <w:rsid w:val="00AA145D"/>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744"/>
    <w:rsid w:val="00AA5B15"/>
    <w:rsid w:val="00AA5EC6"/>
    <w:rsid w:val="00AA643B"/>
    <w:rsid w:val="00AA648F"/>
    <w:rsid w:val="00AA6672"/>
    <w:rsid w:val="00AA6FDE"/>
    <w:rsid w:val="00AA740C"/>
    <w:rsid w:val="00AA78D1"/>
    <w:rsid w:val="00AA7A91"/>
    <w:rsid w:val="00AA7B28"/>
    <w:rsid w:val="00AB008A"/>
    <w:rsid w:val="00AB013C"/>
    <w:rsid w:val="00AB0499"/>
    <w:rsid w:val="00AB0B4F"/>
    <w:rsid w:val="00AB0CC1"/>
    <w:rsid w:val="00AB12E5"/>
    <w:rsid w:val="00AB19DD"/>
    <w:rsid w:val="00AB1CC4"/>
    <w:rsid w:val="00AB2129"/>
    <w:rsid w:val="00AB226C"/>
    <w:rsid w:val="00AB260A"/>
    <w:rsid w:val="00AB316E"/>
    <w:rsid w:val="00AB358E"/>
    <w:rsid w:val="00AB35B7"/>
    <w:rsid w:val="00AB36F2"/>
    <w:rsid w:val="00AB3851"/>
    <w:rsid w:val="00AB4143"/>
    <w:rsid w:val="00AB488E"/>
    <w:rsid w:val="00AB4A58"/>
    <w:rsid w:val="00AB55EB"/>
    <w:rsid w:val="00AB58B2"/>
    <w:rsid w:val="00AB5F73"/>
    <w:rsid w:val="00AB617A"/>
    <w:rsid w:val="00AB6186"/>
    <w:rsid w:val="00AB6282"/>
    <w:rsid w:val="00AB6943"/>
    <w:rsid w:val="00AB7519"/>
    <w:rsid w:val="00AB786B"/>
    <w:rsid w:val="00AB791B"/>
    <w:rsid w:val="00AC0F54"/>
    <w:rsid w:val="00AC17F3"/>
    <w:rsid w:val="00AC1807"/>
    <w:rsid w:val="00AC1B97"/>
    <w:rsid w:val="00AC1D9E"/>
    <w:rsid w:val="00AC1F59"/>
    <w:rsid w:val="00AC209A"/>
    <w:rsid w:val="00AC3292"/>
    <w:rsid w:val="00AC3C71"/>
    <w:rsid w:val="00AC4283"/>
    <w:rsid w:val="00AC47AB"/>
    <w:rsid w:val="00AC58B4"/>
    <w:rsid w:val="00AC5C69"/>
    <w:rsid w:val="00AC5D37"/>
    <w:rsid w:val="00AC5D62"/>
    <w:rsid w:val="00AC6182"/>
    <w:rsid w:val="00AC6C3A"/>
    <w:rsid w:val="00AC6E31"/>
    <w:rsid w:val="00AC7012"/>
    <w:rsid w:val="00AC7223"/>
    <w:rsid w:val="00AC7A90"/>
    <w:rsid w:val="00AD024C"/>
    <w:rsid w:val="00AD032F"/>
    <w:rsid w:val="00AD0D90"/>
    <w:rsid w:val="00AD204D"/>
    <w:rsid w:val="00AD2599"/>
    <w:rsid w:val="00AD25AE"/>
    <w:rsid w:val="00AD292A"/>
    <w:rsid w:val="00AD2C3C"/>
    <w:rsid w:val="00AD2DF4"/>
    <w:rsid w:val="00AD3125"/>
    <w:rsid w:val="00AD35E6"/>
    <w:rsid w:val="00AD35EB"/>
    <w:rsid w:val="00AD4085"/>
    <w:rsid w:val="00AD4427"/>
    <w:rsid w:val="00AD496A"/>
    <w:rsid w:val="00AD4BB3"/>
    <w:rsid w:val="00AD4F75"/>
    <w:rsid w:val="00AD52DA"/>
    <w:rsid w:val="00AD555B"/>
    <w:rsid w:val="00AD5D03"/>
    <w:rsid w:val="00AD5D16"/>
    <w:rsid w:val="00AD5D82"/>
    <w:rsid w:val="00AD5E9F"/>
    <w:rsid w:val="00AD6164"/>
    <w:rsid w:val="00AD62D7"/>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0A1"/>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7F6"/>
    <w:rsid w:val="00AE7D4B"/>
    <w:rsid w:val="00AE7DB5"/>
    <w:rsid w:val="00AF0B03"/>
    <w:rsid w:val="00AF1089"/>
    <w:rsid w:val="00AF16CC"/>
    <w:rsid w:val="00AF1B81"/>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F80"/>
    <w:rsid w:val="00AF66EB"/>
    <w:rsid w:val="00AF6CB1"/>
    <w:rsid w:val="00AF7237"/>
    <w:rsid w:val="00AF73D4"/>
    <w:rsid w:val="00AF7564"/>
    <w:rsid w:val="00AF75B4"/>
    <w:rsid w:val="00AF79C5"/>
    <w:rsid w:val="00AF7B5D"/>
    <w:rsid w:val="00AF7EC1"/>
    <w:rsid w:val="00B00A9F"/>
    <w:rsid w:val="00B0130A"/>
    <w:rsid w:val="00B013CE"/>
    <w:rsid w:val="00B015AC"/>
    <w:rsid w:val="00B01816"/>
    <w:rsid w:val="00B01911"/>
    <w:rsid w:val="00B02065"/>
    <w:rsid w:val="00B021E0"/>
    <w:rsid w:val="00B03E65"/>
    <w:rsid w:val="00B04230"/>
    <w:rsid w:val="00B042AD"/>
    <w:rsid w:val="00B044CD"/>
    <w:rsid w:val="00B04788"/>
    <w:rsid w:val="00B04899"/>
    <w:rsid w:val="00B048E3"/>
    <w:rsid w:val="00B04B0A"/>
    <w:rsid w:val="00B05290"/>
    <w:rsid w:val="00B05462"/>
    <w:rsid w:val="00B0559A"/>
    <w:rsid w:val="00B05C6D"/>
    <w:rsid w:val="00B05DAF"/>
    <w:rsid w:val="00B05F76"/>
    <w:rsid w:val="00B05FBD"/>
    <w:rsid w:val="00B06325"/>
    <w:rsid w:val="00B0656D"/>
    <w:rsid w:val="00B06891"/>
    <w:rsid w:val="00B068CE"/>
    <w:rsid w:val="00B06B40"/>
    <w:rsid w:val="00B06E04"/>
    <w:rsid w:val="00B07386"/>
    <w:rsid w:val="00B073DA"/>
    <w:rsid w:val="00B0757A"/>
    <w:rsid w:val="00B07D3B"/>
    <w:rsid w:val="00B07F40"/>
    <w:rsid w:val="00B103BF"/>
    <w:rsid w:val="00B10523"/>
    <w:rsid w:val="00B10832"/>
    <w:rsid w:val="00B10F50"/>
    <w:rsid w:val="00B1176D"/>
    <w:rsid w:val="00B11A35"/>
    <w:rsid w:val="00B128D7"/>
    <w:rsid w:val="00B1297A"/>
    <w:rsid w:val="00B12D6A"/>
    <w:rsid w:val="00B12DCC"/>
    <w:rsid w:val="00B130A6"/>
    <w:rsid w:val="00B130D3"/>
    <w:rsid w:val="00B133EF"/>
    <w:rsid w:val="00B13805"/>
    <w:rsid w:val="00B13843"/>
    <w:rsid w:val="00B13BF4"/>
    <w:rsid w:val="00B142CD"/>
    <w:rsid w:val="00B1440B"/>
    <w:rsid w:val="00B14474"/>
    <w:rsid w:val="00B14745"/>
    <w:rsid w:val="00B14A1F"/>
    <w:rsid w:val="00B14D74"/>
    <w:rsid w:val="00B15426"/>
    <w:rsid w:val="00B156C6"/>
    <w:rsid w:val="00B15921"/>
    <w:rsid w:val="00B163B0"/>
    <w:rsid w:val="00B16642"/>
    <w:rsid w:val="00B16721"/>
    <w:rsid w:val="00B17BE6"/>
    <w:rsid w:val="00B17BEB"/>
    <w:rsid w:val="00B17E67"/>
    <w:rsid w:val="00B2023A"/>
    <w:rsid w:val="00B20330"/>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429F"/>
    <w:rsid w:val="00B24983"/>
    <w:rsid w:val="00B24D99"/>
    <w:rsid w:val="00B251D6"/>
    <w:rsid w:val="00B25934"/>
    <w:rsid w:val="00B25B31"/>
    <w:rsid w:val="00B25D53"/>
    <w:rsid w:val="00B25F49"/>
    <w:rsid w:val="00B26797"/>
    <w:rsid w:val="00B26BD1"/>
    <w:rsid w:val="00B26D3C"/>
    <w:rsid w:val="00B26FCA"/>
    <w:rsid w:val="00B26FFE"/>
    <w:rsid w:val="00B2749D"/>
    <w:rsid w:val="00B274E7"/>
    <w:rsid w:val="00B2755D"/>
    <w:rsid w:val="00B2762A"/>
    <w:rsid w:val="00B276BA"/>
    <w:rsid w:val="00B27D77"/>
    <w:rsid w:val="00B27E30"/>
    <w:rsid w:val="00B3051B"/>
    <w:rsid w:val="00B30A68"/>
    <w:rsid w:val="00B310A4"/>
    <w:rsid w:val="00B3136E"/>
    <w:rsid w:val="00B319F4"/>
    <w:rsid w:val="00B32292"/>
    <w:rsid w:val="00B32368"/>
    <w:rsid w:val="00B32778"/>
    <w:rsid w:val="00B33511"/>
    <w:rsid w:val="00B338BB"/>
    <w:rsid w:val="00B338C4"/>
    <w:rsid w:val="00B33AEE"/>
    <w:rsid w:val="00B33ECB"/>
    <w:rsid w:val="00B33F5D"/>
    <w:rsid w:val="00B340A1"/>
    <w:rsid w:val="00B340B3"/>
    <w:rsid w:val="00B34EC6"/>
    <w:rsid w:val="00B352AE"/>
    <w:rsid w:val="00B3534C"/>
    <w:rsid w:val="00B3541E"/>
    <w:rsid w:val="00B35B97"/>
    <w:rsid w:val="00B35BE7"/>
    <w:rsid w:val="00B35C4C"/>
    <w:rsid w:val="00B360DF"/>
    <w:rsid w:val="00B363FB"/>
    <w:rsid w:val="00B36672"/>
    <w:rsid w:val="00B36A06"/>
    <w:rsid w:val="00B36AB7"/>
    <w:rsid w:val="00B36C0A"/>
    <w:rsid w:val="00B37219"/>
    <w:rsid w:val="00B372A1"/>
    <w:rsid w:val="00B37411"/>
    <w:rsid w:val="00B3741A"/>
    <w:rsid w:val="00B37487"/>
    <w:rsid w:val="00B400B6"/>
    <w:rsid w:val="00B40166"/>
    <w:rsid w:val="00B4040C"/>
    <w:rsid w:val="00B409AF"/>
    <w:rsid w:val="00B40BA3"/>
    <w:rsid w:val="00B40C54"/>
    <w:rsid w:val="00B41BA4"/>
    <w:rsid w:val="00B41C74"/>
    <w:rsid w:val="00B41C8D"/>
    <w:rsid w:val="00B41C9A"/>
    <w:rsid w:val="00B424C0"/>
    <w:rsid w:val="00B42D9D"/>
    <w:rsid w:val="00B432A5"/>
    <w:rsid w:val="00B433E2"/>
    <w:rsid w:val="00B4360B"/>
    <w:rsid w:val="00B4380E"/>
    <w:rsid w:val="00B43D1D"/>
    <w:rsid w:val="00B4589F"/>
    <w:rsid w:val="00B45B70"/>
    <w:rsid w:val="00B46047"/>
    <w:rsid w:val="00B4615E"/>
    <w:rsid w:val="00B463E4"/>
    <w:rsid w:val="00B4648E"/>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153"/>
    <w:rsid w:val="00B53267"/>
    <w:rsid w:val="00B53DBF"/>
    <w:rsid w:val="00B53E60"/>
    <w:rsid w:val="00B545F3"/>
    <w:rsid w:val="00B5471A"/>
    <w:rsid w:val="00B54954"/>
    <w:rsid w:val="00B5610E"/>
    <w:rsid w:val="00B56138"/>
    <w:rsid w:val="00B562BD"/>
    <w:rsid w:val="00B56F3A"/>
    <w:rsid w:val="00B57251"/>
    <w:rsid w:val="00B57CDE"/>
    <w:rsid w:val="00B57E24"/>
    <w:rsid w:val="00B57E43"/>
    <w:rsid w:val="00B57ED9"/>
    <w:rsid w:val="00B60CCA"/>
    <w:rsid w:val="00B61C7E"/>
    <w:rsid w:val="00B62114"/>
    <w:rsid w:val="00B62507"/>
    <w:rsid w:val="00B62E59"/>
    <w:rsid w:val="00B6370B"/>
    <w:rsid w:val="00B63807"/>
    <w:rsid w:val="00B638F1"/>
    <w:rsid w:val="00B63934"/>
    <w:rsid w:val="00B63A51"/>
    <w:rsid w:val="00B63FA1"/>
    <w:rsid w:val="00B640BC"/>
    <w:rsid w:val="00B64275"/>
    <w:rsid w:val="00B6430C"/>
    <w:rsid w:val="00B64BAA"/>
    <w:rsid w:val="00B64C54"/>
    <w:rsid w:val="00B64D11"/>
    <w:rsid w:val="00B64F9D"/>
    <w:rsid w:val="00B652D8"/>
    <w:rsid w:val="00B661B0"/>
    <w:rsid w:val="00B6698A"/>
    <w:rsid w:val="00B669D5"/>
    <w:rsid w:val="00B66B31"/>
    <w:rsid w:val="00B66CD5"/>
    <w:rsid w:val="00B66EC0"/>
    <w:rsid w:val="00B673E2"/>
    <w:rsid w:val="00B67E0D"/>
    <w:rsid w:val="00B7036D"/>
    <w:rsid w:val="00B703E0"/>
    <w:rsid w:val="00B7071C"/>
    <w:rsid w:val="00B70BC2"/>
    <w:rsid w:val="00B70D91"/>
    <w:rsid w:val="00B70E36"/>
    <w:rsid w:val="00B7109E"/>
    <w:rsid w:val="00B7135B"/>
    <w:rsid w:val="00B7170C"/>
    <w:rsid w:val="00B71A1E"/>
    <w:rsid w:val="00B71C94"/>
    <w:rsid w:val="00B7200F"/>
    <w:rsid w:val="00B72124"/>
    <w:rsid w:val="00B72AB2"/>
    <w:rsid w:val="00B7336F"/>
    <w:rsid w:val="00B734CA"/>
    <w:rsid w:val="00B73779"/>
    <w:rsid w:val="00B73820"/>
    <w:rsid w:val="00B742F7"/>
    <w:rsid w:val="00B745E0"/>
    <w:rsid w:val="00B749A0"/>
    <w:rsid w:val="00B74CC9"/>
    <w:rsid w:val="00B751F0"/>
    <w:rsid w:val="00B755CE"/>
    <w:rsid w:val="00B755FD"/>
    <w:rsid w:val="00B761B3"/>
    <w:rsid w:val="00B76314"/>
    <w:rsid w:val="00B76411"/>
    <w:rsid w:val="00B7647B"/>
    <w:rsid w:val="00B76517"/>
    <w:rsid w:val="00B7658D"/>
    <w:rsid w:val="00B76C1E"/>
    <w:rsid w:val="00B7702A"/>
    <w:rsid w:val="00B77413"/>
    <w:rsid w:val="00B775AE"/>
    <w:rsid w:val="00B778A6"/>
    <w:rsid w:val="00B778AA"/>
    <w:rsid w:val="00B77B94"/>
    <w:rsid w:val="00B806A3"/>
    <w:rsid w:val="00B8088A"/>
    <w:rsid w:val="00B81106"/>
    <w:rsid w:val="00B81528"/>
    <w:rsid w:val="00B815E1"/>
    <w:rsid w:val="00B81794"/>
    <w:rsid w:val="00B81FC0"/>
    <w:rsid w:val="00B81FFC"/>
    <w:rsid w:val="00B82171"/>
    <w:rsid w:val="00B824FA"/>
    <w:rsid w:val="00B8289C"/>
    <w:rsid w:val="00B82F31"/>
    <w:rsid w:val="00B83318"/>
    <w:rsid w:val="00B83CA8"/>
    <w:rsid w:val="00B83D1A"/>
    <w:rsid w:val="00B83D8F"/>
    <w:rsid w:val="00B83F41"/>
    <w:rsid w:val="00B84204"/>
    <w:rsid w:val="00B84464"/>
    <w:rsid w:val="00B84535"/>
    <w:rsid w:val="00B84A06"/>
    <w:rsid w:val="00B84AF6"/>
    <w:rsid w:val="00B84DC1"/>
    <w:rsid w:val="00B85071"/>
    <w:rsid w:val="00B86A7C"/>
    <w:rsid w:val="00B86B98"/>
    <w:rsid w:val="00B86BD6"/>
    <w:rsid w:val="00B86D7D"/>
    <w:rsid w:val="00B872BE"/>
    <w:rsid w:val="00B87961"/>
    <w:rsid w:val="00B908B1"/>
    <w:rsid w:val="00B90B9D"/>
    <w:rsid w:val="00B90FDA"/>
    <w:rsid w:val="00B90FFF"/>
    <w:rsid w:val="00B91230"/>
    <w:rsid w:val="00B91378"/>
    <w:rsid w:val="00B91941"/>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C9D"/>
    <w:rsid w:val="00B94D19"/>
    <w:rsid w:val="00B94D77"/>
    <w:rsid w:val="00B95415"/>
    <w:rsid w:val="00B95431"/>
    <w:rsid w:val="00B95690"/>
    <w:rsid w:val="00B9579A"/>
    <w:rsid w:val="00B9585C"/>
    <w:rsid w:val="00B96441"/>
    <w:rsid w:val="00B9679E"/>
    <w:rsid w:val="00B96838"/>
    <w:rsid w:val="00B96C33"/>
    <w:rsid w:val="00B9753A"/>
    <w:rsid w:val="00B976FB"/>
    <w:rsid w:val="00B9773C"/>
    <w:rsid w:val="00B97DEF"/>
    <w:rsid w:val="00BA0257"/>
    <w:rsid w:val="00BA025F"/>
    <w:rsid w:val="00BA030B"/>
    <w:rsid w:val="00BA18D2"/>
    <w:rsid w:val="00BA1BEA"/>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A05"/>
    <w:rsid w:val="00BA6295"/>
    <w:rsid w:val="00BA62B2"/>
    <w:rsid w:val="00BA6504"/>
    <w:rsid w:val="00BA687D"/>
    <w:rsid w:val="00BA6C4B"/>
    <w:rsid w:val="00BA6D4B"/>
    <w:rsid w:val="00BA6EF3"/>
    <w:rsid w:val="00BA73CB"/>
    <w:rsid w:val="00BA7711"/>
    <w:rsid w:val="00BA7A19"/>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A3A"/>
    <w:rsid w:val="00BB31E7"/>
    <w:rsid w:val="00BB3478"/>
    <w:rsid w:val="00BB3CD5"/>
    <w:rsid w:val="00BB3DAB"/>
    <w:rsid w:val="00BB4A68"/>
    <w:rsid w:val="00BB4F91"/>
    <w:rsid w:val="00BB5D8F"/>
    <w:rsid w:val="00BB5E43"/>
    <w:rsid w:val="00BB61A4"/>
    <w:rsid w:val="00BB6447"/>
    <w:rsid w:val="00BB697E"/>
    <w:rsid w:val="00BB6BE8"/>
    <w:rsid w:val="00BB6C3C"/>
    <w:rsid w:val="00BB6E7D"/>
    <w:rsid w:val="00BB711C"/>
    <w:rsid w:val="00BB743E"/>
    <w:rsid w:val="00BB7928"/>
    <w:rsid w:val="00BB7F63"/>
    <w:rsid w:val="00BC0343"/>
    <w:rsid w:val="00BC06CC"/>
    <w:rsid w:val="00BC0DE5"/>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3922"/>
    <w:rsid w:val="00BC4194"/>
    <w:rsid w:val="00BC42EB"/>
    <w:rsid w:val="00BC4326"/>
    <w:rsid w:val="00BC483B"/>
    <w:rsid w:val="00BC4F3B"/>
    <w:rsid w:val="00BC4F3F"/>
    <w:rsid w:val="00BC5B9A"/>
    <w:rsid w:val="00BC5E65"/>
    <w:rsid w:val="00BC6009"/>
    <w:rsid w:val="00BC6B91"/>
    <w:rsid w:val="00BC6D1F"/>
    <w:rsid w:val="00BC76A1"/>
    <w:rsid w:val="00BC772B"/>
    <w:rsid w:val="00BC7C48"/>
    <w:rsid w:val="00BC7EA8"/>
    <w:rsid w:val="00BD10E4"/>
    <w:rsid w:val="00BD113A"/>
    <w:rsid w:val="00BD114F"/>
    <w:rsid w:val="00BD1394"/>
    <w:rsid w:val="00BD22F8"/>
    <w:rsid w:val="00BD24A0"/>
    <w:rsid w:val="00BD2697"/>
    <w:rsid w:val="00BD2A2C"/>
    <w:rsid w:val="00BD2D5F"/>
    <w:rsid w:val="00BD3009"/>
    <w:rsid w:val="00BD3836"/>
    <w:rsid w:val="00BD43BE"/>
    <w:rsid w:val="00BD49C2"/>
    <w:rsid w:val="00BD5377"/>
    <w:rsid w:val="00BD54ED"/>
    <w:rsid w:val="00BD5737"/>
    <w:rsid w:val="00BD573B"/>
    <w:rsid w:val="00BD5789"/>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426"/>
    <w:rsid w:val="00BE05CE"/>
    <w:rsid w:val="00BE0A3A"/>
    <w:rsid w:val="00BE0B20"/>
    <w:rsid w:val="00BE0C33"/>
    <w:rsid w:val="00BE104A"/>
    <w:rsid w:val="00BE10B7"/>
    <w:rsid w:val="00BE1371"/>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88F"/>
    <w:rsid w:val="00BE59CC"/>
    <w:rsid w:val="00BE5FEF"/>
    <w:rsid w:val="00BE603F"/>
    <w:rsid w:val="00BE60C3"/>
    <w:rsid w:val="00BE63A4"/>
    <w:rsid w:val="00BE63D5"/>
    <w:rsid w:val="00BE6991"/>
    <w:rsid w:val="00BE752A"/>
    <w:rsid w:val="00BE7679"/>
    <w:rsid w:val="00BE791A"/>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A49"/>
    <w:rsid w:val="00BF5B07"/>
    <w:rsid w:val="00BF60A0"/>
    <w:rsid w:val="00BF611D"/>
    <w:rsid w:val="00BF69EA"/>
    <w:rsid w:val="00BF6D1B"/>
    <w:rsid w:val="00BF6DCD"/>
    <w:rsid w:val="00BF70A0"/>
    <w:rsid w:val="00BF713A"/>
    <w:rsid w:val="00C000E4"/>
    <w:rsid w:val="00C00F79"/>
    <w:rsid w:val="00C015F2"/>
    <w:rsid w:val="00C017FE"/>
    <w:rsid w:val="00C019E2"/>
    <w:rsid w:val="00C021AE"/>
    <w:rsid w:val="00C02B4E"/>
    <w:rsid w:val="00C02F04"/>
    <w:rsid w:val="00C03053"/>
    <w:rsid w:val="00C0312E"/>
    <w:rsid w:val="00C038F6"/>
    <w:rsid w:val="00C03C7F"/>
    <w:rsid w:val="00C03CE4"/>
    <w:rsid w:val="00C03D9E"/>
    <w:rsid w:val="00C03DBE"/>
    <w:rsid w:val="00C04708"/>
    <w:rsid w:val="00C04709"/>
    <w:rsid w:val="00C04BCC"/>
    <w:rsid w:val="00C053DD"/>
    <w:rsid w:val="00C054B5"/>
    <w:rsid w:val="00C05631"/>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EB"/>
    <w:rsid w:val="00C1468C"/>
    <w:rsid w:val="00C14DC4"/>
    <w:rsid w:val="00C14DF0"/>
    <w:rsid w:val="00C15058"/>
    <w:rsid w:val="00C15D84"/>
    <w:rsid w:val="00C15E7F"/>
    <w:rsid w:val="00C16491"/>
    <w:rsid w:val="00C165C8"/>
    <w:rsid w:val="00C1751B"/>
    <w:rsid w:val="00C175EC"/>
    <w:rsid w:val="00C17E20"/>
    <w:rsid w:val="00C203A5"/>
    <w:rsid w:val="00C205E5"/>
    <w:rsid w:val="00C217E0"/>
    <w:rsid w:val="00C2185A"/>
    <w:rsid w:val="00C21BFB"/>
    <w:rsid w:val="00C221C5"/>
    <w:rsid w:val="00C22579"/>
    <w:rsid w:val="00C226F3"/>
    <w:rsid w:val="00C228F5"/>
    <w:rsid w:val="00C22B7C"/>
    <w:rsid w:val="00C23749"/>
    <w:rsid w:val="00C23947"/>
    <w:rsid w:val="00C2418B"/>
    <w:rsid w:val="00C24489"/>
    <w:rsid w:val="00C2494C"/>
    <w:rsid w:val="00C24DDB"/>
    <w:rsid w:val="00C25343"/>
    <w:rsid w:val="00C255E3"/>
    <w:rsid w:val="00C25F63"/>
    <w:rsid w:val="00C26169"/>
    <w:rsid w:val="00C26474"/>
    <w:rsid w:val="00C26733"/>
    <w:rsid w:val="00C26802"/>
    <w:rsid w:val="00C273E7"/>
    <w:rsid w:val="00C2755A"/>
    <w:rsid w:val="00C27631"/>
    <w:rsid w:val="00C27668"/>
    <w:rsid w:val="00C278D5"/>
    <w:rsid w:val="00C27B32"/>
    <w:rsid w:val="00C27D90"/>
    <w:rsid w:val="00C27F21"/>
    <w:rsid w:val="00C30307"/>
    <w:rsid w:val="00C30842"/>
    <w:rsid w:val="00C3084E"/>
    <w:rsid w:val="00C30C49"/>
    <w:rsid w:val="00C30E42"/>
    <w:rsid w:val="00C31031"/>
    <w:rsid w:val="00C31557"/>
    <w:rsid w:val="00C31975"/>
    <w:rsid w:val="00C31A6A"/>
    <w:rsid w:val="00C31F4C"/>
    <w:rsid w:val="00C326D6"/>
    <w:rsid w:val="00C329F7"/>
    <w:rsid w:val="00C33168"/>
    <w:rsid w:val="00C332D0"/>
    <w:rsid w:val="00C33326"/>
    <w:rsid w:val="00C33745"/>
    <w:rsid w:val="00C33AA9"/>
    <w:rsid w:val="00C33AC1"/>
    <w:rsid w:val="00C33C6F"/>
    <w:rsid w:val="00C33DD2"/>
    <w:rsid w:val="00C33F7E"/>
    <w:rsid w:val="00C3442C"/>
    <w:rsid w:val="00C3463A"/>
    <w:rsid w:val="00C346C4"/>
    <w:rsid w:val="00C34712"/>
    <w:rsid w:val="00C35221"/>
    <w:rsid w:val="00C353D1"/>
    <w:rsid w:val="00C35A97"/>
    <w:rsid w:val="00C35C6E"/>
    <w:rsid w:val="00C36C8B"/>
    <w:rsid w:val="00C36F14"/>
    <w:rsid w:val="00C37107"/>
    <w:rsid w:val="00C37693"/>
    <w:rsid w:val="00C3777A"/>
    <w:rsid w:val="00C37830"/>
    <w:rsid w:val="00C3796F"/>
    <w:rsid w:val="00C400E6"/>
    <w:rsid w:val="00C401A6"/>
    <w:rsid w:val="00C409D5"/>
    <w:rsid w:val="00C40EEA"/>
    <w:rsid w:val="00C40FFB"/>
    <w:rsid w:val="00C4162F"/>
    <w:rsid w:val="00C41AFB"/>
    <w:rsid w:val="00C41EE6"/>
    <w:rsid w:val="00C42219"/>
    <w:rsid w:val="00C422E7"/>
    <w:rsid w:val="00C428EC"/>
    <w:rsid w:val="00C42AAB"/>
    <w:rsid w:val="00C42C9E"/>
    <w:rsid w:val="00C42E04"/>
    <w:rsid w:val="00C42FFC"/>
    <w:rsid w:val="00C43163"/>
    <w:rsid w:val="00C43294"/>
    <w:rsid w:val="00C432F5"/>
    <w:rsid w:val="00C43598"/>
    <w:rsid w:val="00C437F2"/>
    <w:rsid w:val="00C43982"/>
    <w:rsid w:val="00C43D7F"/>
    <w:rsid w:val="00C43E7A"/>
    <w:rsid w:val="00C44969"/>
    <w:rsid w:val="00C44B84"/>
    <w:rsid w:val="00C44D48"/>
    <w:rsid w:val="00C44F11"/>
    <w:rsid w:val="00C45744"/>
    <w:rsid w:val="00C45AA2"/>
    <w:rsid w:val="00C46158"/>
    <w:rsid w:val="00C462FE"/>
    <w:rsid w:val="00C46C1E"/>
    <w:rsid w:val="00C472FE"/>
    <w:rsid w:val="00C4792D"/>
    <w:rsid w:val="00C479B3"/>
    <w:rsid w:val="00C47AAB"/>
    <w:rsid w:val="00C5032B"/>
    <w:rsid w:val="00C506E0"/>
    <w:rsid w:val="00C50C91"/>
    <w:rsid w:val="00C50DD6"/>
    <w:rsid w:val="00C51013"/>
    <w:rsid w:val="00C512CA"/>
    <w:rsid w:val="00C517EC"/>
    <w:rsid w:val="00C520B6"/>
    <w:rsid w:val="00C52110"/>
    <w:rsid w:val="00C52B1E"/>
    <w:rsid w:val="00C52CCA"/>
    <w:rsid w:val="00C537E4"/>
    <w:rsid w:val="00C541D2"/>
    <w:rsid w:val="00C54C38"/>
    <w:rsid w:val="00C55651"/>
    <w:rsid w:val="00C55BEF"/>
    <w:rsid w:val="00C5670B"/>
    <w:rsid w:val="00C56821"/>
    <w:rsid w:val="00C56BA8"/>
    <w:rsid w:val="00C571F6"/>
    <w:rsid w:val="00C5751B"/>
    <w:rsid w:val="00C579F3"/>
    <w:rsid w:val="00C57C32"/>
    <w:rsid w:val="00C6012E"/>
    <w:rsid w:val="00C602D0"/>
    <w:rsid w:val="00C615C8"/>
    <w:rsid w:val="00C6188E"/>
    <w:rsid w:val="00C61D44"/>
    <w:rsid w:val="00C62221"/>
    <w:rsid w:val="00C62412"/>
    <w:rsid w:val="00C62830"/>
    <w:rsid w:val="00C62B4C"/>
    <w:rsid w:val="00C63096"/>
    <w:rsid w:val="00C6314F"/>
    <w:rsid w:val="00C63234"/>
    <w:rsid w:val="00C63A57"/>
    <w:rsid w:val="00C63E3F"/>
    <w:rsid w:val="00C63F8A"/>
    <w:rsid w:val="00C63FEE"/>
    <w:rsid w:val="00C64484"/>
    <w:rsid w:val="00C64668"/>
    <w:rsid w:val="00C64915"/>
    <w:rsid w:val="00C6495E"/>
    <w:rsid w:val="00C64B73"/>
    <w:rsid w:val="00C64CE5"/>
    <w:rsid w:val="00C64E7E"/>
    <w:rsid w:val="00C65088"/>
    <w:rsid w:val="00C651A0"/>
    <w:rsid w:val="00C654E0"/>
    <w:rsid w:val="00C65556"/>
    <w:rsid w:val="00C65624"/>
    <w:rsid w:val="00C65D47"/>
    <w:rsid w:val="00C660DA"/>
    <w:rsid w:val="00C66400"/>
    <w:rsid w:val="00C6668E"/>
    <w:rsid w:val="00C66722"/>
    <w:rsid w:val="00C67146"/>
    <w:rsid w:val="00C677D0"/>
    <w:rsid w:val="00C67873"/>
    <w:rsid w:val="00C67A10"/>
    <w:rsid w:val="00C67C02"/>
    <w:rsid w:val="00C67F4F"/>
    <w:rsid w:val="00C7007C"/>
    <w:rsid w:val="00C704EC"/>
    <w:rsid w:val="00C70762"/>
    <w:rsid w:val="00C707C3"/>
    <w:rsid w:val="00C70959"/>
    <w:rsid w:val="00C70E86"/>
    <w:rsid w:val="00C711EA"/>
    <w:rsid w:val="00C716E7"/>
    <w:rsid w:val="00C716FC"/>
    <w:rsid w:val="00C71A06"/>
    <w:rsid w:val="00C71F6E"/>
    <w:rsid w:val="00C725B6"/>
    <w:rsid w:val="00C72A78"/>
    <w:rsid w:val="00C7303C"/>
    <w:rsid w:val="00C730CF"/>
    <w:rsid w:val="00C733F4"/>
    <w:rsid w:val="00C735FC"/>
    <w:rsid w:val="00C7377E"/>
    <w:rsid w:val="00C740D6"/>
    <w:rsid w:val="00C74319"/>
    <w:rsid w:val="00C74772"/>
    <w:rsid w:val="00C747CA"/>
    <w:rsid w:val="00C74BC6"/>
    <w:rsid w:val="00C74BE1"/>
    <w:rsid w:val="00C74F23"/>
    <w:rsid w:val="00C75586"/>
    <w:rsid w:val="00C757C6"/>
    <w:rsid w:val="00C75D3F"/>
    <w:rsid w:val="00C75F5B"/>
    <w:rsid w:val="00C76350"/>
    <w:rsid w:val="00C76A00"/>
    <w:rsid w:val="00C803A0"/>
    <w:rsid w:val="00C80655"/>
    <w:rsid w:val="00C8088F"/>
    <w:rsid w:val="00C80D4F"/>
    <w:rsid w:val="00C80DD0"/>
    <w:rsid w:val="00C811D9"/>
    <w:rsid w:val="00C81781"/>
    <w:rsid w:val="00C81B7D"/>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E54"/>
    <w:rsid w:val="00C87EBF"/>
    <w:rsid w:val="00C904B5"/>
    <w:rsid w:val="00C9061E"/>
    <w:rsid w:val="00C906AE"/>
    <w:rsid w:val="00C90A37"/>
    <w:rsid w:val="00C90A9A"/>
    <w:rsid w:val="00C90BBD"/>
    <w:rsid w:val="00C91793"/>
    <w:rsid w:val="00C917DF"/>
    <w:rsid w:val="00C9278A"/>
    <w:rsid w:val="00C9296A"/>
    <w:rsid w:val="00C92C17"/>
    <w:rsid w:val="00C934EF"/>
    <w:rsid w:val="00C93CE0"/>
    <w:rsid w:val="00C9421C"/>
    <w:rsid w:val="00C94449"/>
    <w:rsid w:val="00C94518"/>
    <w:rsid w:val="00C946F8"/>
    <w:rsid w:val="00C94D13"/>
    <w:rsid w:val="00C9521C"/>
    <w:rsid w:val="00C9528C"/>
    <w:rsid w:val="00C9564F"/>
    <w:rsid w:val="00C956B6"/>
    <w:rsid w:val="00C95F5C"/>
    <w:rsid w:val="00C96218"/>
    <w:rsid w:val="00C96481"/>
    <w:rsid w:val="00C96645"/>
    <w:rsid w:val="00C966DA"/>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4A25"/>
    <w:rsid w:val="00CA505E"/>
    <w:rsid w:val="00CA5096"/>
    <w:rsid w:val="00CA50C9"/>
    <w:rsid w:val="00CA519A"/>
    <w:rsid w:val="00CA5709"/>
    <w:rsid w:val="00CA5B34"/>
    <w:rsid w:val="00CA61E0"/>
    <w:rsid w:val="00CA6567"/>
    <w:rsid w:val="00CA6A11"/>
    <w:rsid w:val="00CA6FA0"/>
    <w:rsid w:val="00CA6FB2"/>
    <w:rsid w:val="00CA7384"/>
    <w:rsid w:val="00CA76E2"/>
    <w:rsid w:val="00CA7B33"/>
    <w:rsid w:val="00CA7F6C"/>
    <w:rsid w:val="00CB005C"/>
    <w:rsid w:val="00CB04C2"/>
    <w:rsid w:val="00CB0E20"/>
    <w:rsid w:val="00CB10C4"/>
    <w:rsid w:val="00CB119E"/>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55BC"/>
    <w:rsid w:val="00CB5F0C"/>
    <w:rsid w:val="00CB68BF"/>
    <w:rsid w:val="00CB6B5B"/>
    <w:rsid w:val="00CB6CB3"/>
    <w:rsid w:val="00CB6D87"/>
    <w:rsid w:val="00CB76E9"/>
    <w:rsid w:val="00CB7A5F"/>
    <w:rsid w:val="00CC026C"/>
    <w:rsid w:val="00CC0430"/>
    <w:rsid w:val="00CC0890"/>
    <w:rsid w:val="00CC08D2"/>
    <w:rsid w:val="00CC08F5"/>
    <w:rsid w:val="00CC0991"/>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B2"/>
    <w:rsid w:val="00CC3AD0"/>
    <w:rsid w:val="00CC3B96"/>
    <w:rsid w:val="00CC3D44"/>
    <w:rsid w:val="00CC417E"/>
    <w:rsid w:val="00CC430F"/>
    <w:rsid w:val="00CC4ADE"/>
    <w:rsid w:val="00CC4CC5"/>
    <w:rsid w:val="00CC5292"/>
    <w:rsid w:val="00CC5427"/>
    <w:rsid w:val="00CC543E"/>
    <w:rsid w:val="00CC5AE6"/>
    <w:rsid w:val="00CC5BA7"/>
    <w:rsid w:val="00CC5D0B"/>
    <w:rsid w:val="00CC63D5"/>
    <w:rsid w:val="00CC67ED"/>
    <w:rsid w:val="00CC6D15"/>
    <w:rsid w:val="00CC6F5F"/>
    <w:rsid w:val="00CC7C56"/>
    <w:rsid w:val="00CC7F52"/>
    <w:rsid w:val="00CD091C"/>
    <w:rsid w:val="00CD094A"/>
    <w:rsid w:val="00CD0B68"/>
    <w:rsid w:val="00CD0C1B"/>
    <w:rsid w:val="00CD0EF0"/>
    <w:rsid w:val="00CD1B17"/>
    <w:rsid w:val="00CD2362"/>
    <w:rsid w:val="00CD257D"/>
    <w:rsid w:val="00CD25A2"/>
    <w:rsid w:val="00CD3146"/>
    <w:rsid w:val="00CD3343"/>
    <w:rsid w:val="00CD37FA"/>
    <w:rsid w:val="00CD38AA"/>
    <w:rsid w:val="00CD3C44"/>
    <w:rsid w:val="00CD3CF8"/>
    <w:rsid w:val="00CD3DDC"/>
    <w:rsid w:val="00CD3DFB"/>
    <w:rsid w:val="00CD4112"/>
    <w:rsid w:val="00CD440F"/>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423"/>
    <w:rsid w:val="00CE0891"/>
    <w:rsid w:val="00CE092B"/>
    <w:rsid w:val="00CE0BE4"/>
    <w:rsid w:val="00CE1717"/>
    <w:rsid w:val="00CE1747"/>
    <w:rsid w:val="00CE1B8B"/>
    <w:rsid w:val="00CE1F82"/>
    <w:rsid w:val="00CE1FCB"/>
    <w:rsid w:val="00CE22FA"/>
    <w:rsid w:val="00CE2B85"/>
    <w:rsid w:val="00CE2CDF"/>
    <w:rsid w:val="00CE2ED8"/>
    <w:rsid w:val="00CE2F97"/>
    <w:rsid w:val="00CE340A"/>
    <w:rsid w:val="00CE3964"/>
    <w:rsid w:val="00CE3B39"/>
    <w:rsid w:val="00CE413D"/>
    <w:rsid w:val="00CE4770"/>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51C"/>
    <w:rsid w:val="00CF2845"/>
    <w:rsid w:val="00CF2851"/>
    <w:rsid w:val="00CF285D"/>
    <w:rsid w:val="00CF291D"/>
    <w:rsid w:val="00CF2932"/>
    <w:rsid w:val="00CF31CC"/>
    <w:rsid w:val="00CF3522"/>
    <w:rsid w:val="00CF39FD"/>
    <w:rsid w:val="00CF3CB9"/>
    <w:rsid w:val="00CF49A0"/>
    <w:rsid w:val="00CF55D5"/>
    <w:rsid w:val="00CF6575"/>
    <w:rsid w:val="00CF7D47"/>
    <w:rsid w:val="00CF7D73"/>
    <w:rsid w:val="00D0196D"/>
    <w:rsid w:val="00D01BAA"/>
    <w:rsid w:val="00D02055"/>
    <w:rsid w:val="00D02069"/>
    <w:rsid w:val="00D0258C"/>
    <w:rsid w:val="00D02E74"/>
    <w:rsid w:val="00D03100"/>
    <w:rsid w:val="00D03393"/>
    <w:rsid w:val="00D03435"/>
    <w:rsid w:val="00D036B6"/>
    <w:rsid w:val="00D03913"/>
    <w:rsid w:val="00D04054"/>
    <w:rsid w:val="00D04764"/>
    <w:rsid w:val="00D048EF"/>
    <w:rsid w:val="00D04D46"/>
    <w:rsid w:val="00D05484"/>
    <w:rsid w:val="00D056FD"/>
    <w:rsid w:val="00D0580D"/>
    <w:rsid w:val="00D05849"/>
    <w:rsid w:val="00D05E2F"/>
    <w:rsid w:val="00D05F7C"/>
    <w:rsid w:val="00D06941"/>
    <w:rsid w:val="00D0710C"/>
    <w:rsid w:val="00D0782F"/>
    <w:rsid w:val="00D078E0"/>
    <w:rsid w:val="00D07A7B"/>
    <w:rsid w:val="00D07B40"/>
    <w:rsid w:val="00D07FB0"/>
    <w:rsid w:val="00D100AB"/>
    <w:rsid w:val="00D10B67"/>
    <w:rsid w:val="00D10C85"/>
    <w:rsid w:val="00D10D00"/>
    <w:rsid w:val="00D11612"/>
    <w:rsid w:val="00D118DC"/>
    <w:rsid w:val="00D11BFE"/>
    <w:rsid w:val="00D11C6E"/>
    <w:rsid w:val="00D1200B"/>
    <w:rsid w:val="00D124F4"/>
    <w:rsid w:val="00D1270F"/>
    <w:rsid w:val="00D1276C"/>
    <w:rsid w:val="00D132B1"/>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310"/>
    <w:rsid w:val="00D204CB"/>
    <w:rsid w:val="00D205FA"/>
    <w:rsid w:val="00D20A8E"/>
    <w:rsid w:val="00D20AC1"/>
    <w:rsid w:val="00D20AE5"/>
    <w:rsid w:val="00D20CB9"/>
    <w:rsid w:val="00D212FD"/>
    <w:rsid w:val="00D216CF"/>
    <w:rsid w:val="00D21733"/>
    <w:rsid w:val="00D217F1"/>
    <w:rsid w:val="00D21D17"/>
    <w:rsid w:val="00D21E85"/>
    <w:rsid w:val="00D224F3"/>
    <w:rsid w:val="00D228EB"/>
    <w:rsid w:val="00D22940"/>
    <w:rsid w:val="00D229CC"/>
    <w:rsid w:val="00D22E22"/>
    <w:rsid w:val="00D24498"/>
    <w:rsid w:val="00D24666"/>
    <w:rsid w:val="00D24B42"/>
    <w:rsid w:val="00D24CBB"/>
    <w:rsid w:val="00D250E9"/>
    <w:rsid w:val="00D251BD"/>
    <w:rsid w:val="00D257DC"/>
    <w:rsid w:val="00D25DCA"/>
    <w:rsid w:val="00D2613F"/>
    <w:rsid w:val="00D263D5"/>
    <w:rsid w:val="00D26419"/>
    <w:rsid w:val="00D264C6"/>
    <w:rsid w:val="00D2690D"/>
    <w:rsid w:val="00D26B4C"/>
    <w:rsid w:val="00D26EA3"/>
    <w:rsid w:val="00D27067"/>
    <w:rsid w:val="00D273DE"/>
    <w:rsid w:val="00D27710"/>
    <w:rsid w:val="00D278F7"/>
    <w:rsid w:val="00D27ABA"/>
    <w:rsid w:val="00D27D7E"/>
    <w:rsid w:val="00D300B3"/>
    <w:rsid w:val="00D31226"/>
    <w:rsid w:val="00D31E5F"/>
    <w:rsid w:val="00D31F32"/>
    <w:rsid w:val="00D325A7"/>
    <w:rsid w:val="00D3265C"/>
    <w:rsid w:val="00D32C7F"/>
    <w:rsid w:val="00D32F25"/>
    <w:rsid w:val="00D33B9E"/>
    <w:rsid w:val="00D33CD3"/>
    <w:rsid w:val="00D33F91"/>
    <w:rsid w:val="00D34745"/>
    <w:rsid w:val="00D34941"/>
    <w:rsid w:val="00D34B7F"/>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15B2"/>
    <w:rsid w:val="00D42322"/>
    <w:rsid w:val="00D42678"/>
    <w:rsid w:val="00D427D7"/>
    <w:rsid w:val="00D42A9B"/>
    <w:rsid w:val="00D42BFA"/>
    <w:rsid w:val="00D42D39"/>
    <w:rsid w:val="00D42F0E"/>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71F2"/>
    <w:rsid w:val="00D47564"/>
    <w:rsid w:val="00D47D03"/>
    <w:rsid w:val="00D504A1"/>
    <w:rsid w:val="00D51330"/>
    <w:rsid w:val="00D513BC"/>
    <w:rsid w:val="00D51464"/>
    <w:rsid w:val="00D51548"/>
    <w:rsid w:val="00D51B6D"/>
    <w:rsid w:val="00D51B7E"/>
    <w:rsid w:val="00D51D44"/>
    <w:rsid w:val="00D5237A"/>
    <w:rsid w:val="00D5265C"/>
    <w:rsid w:val="00D5271B"/>
    <w:rsid w:val="00D52A86"/>
    <w:rsid w:val="00D52AEF"/>
    <w:rsid w:val="00D5324B"/>
    <w:rsid w:val="00D53916"/>
    <w:rsid w:val="00D5395C"/>
    <w:rsid w:val="00D53C61"/>
    <w:rsid w:val="00D53EF9"/>
    <w:rsid w:val="00D53F55"/>
    <w:rsid w:val="00D54165"/>
    <w:rsid w:val="00D54376"/>
    <w:rsid w:val="00D54FCB"/>
    <w:rsid w:val="00D5501D"/>
    <w:rsid w:val="00D550E6"/>
    <w:rsid w:val="00D551AA"/>
    <w:rsid w:val="00D55595"/>
    <w:rsid w:val="00D5566C"/>
    <w:rsid w:val="00D5648A"/>
    <w:rsid w:val="00D564AA"/>
    <w:rsid w:val="00D56625"/>
    <w:rsid w:val="00D5689B"/>
    <w:rsid w:val="00D56B9E"/>
    <w:rsid w:val="00D56E49"/>
    <w:rsid w:val="00D56E4D"/>
    <w:rsid w:val="00D5755E"/>
    <w:rsid w:val="00D57616"/>
    <w:rsid w:val="00D578C5"/>
    <w:rsid w:val="00D57C3F"/>
    <w:rsid w:val="00D57C92"/>
    <w:rsid w:val="00D57EC1"/>
    <w:rsid w:val="00D60255"/>
    <w:rsid w:val="00D60342"/>
    <w:rsid w:val="00D605D6"/>
    <w:rsid w:val="00D60FEE"/>
    <w:rsid w:val="00D611AD"/>
    <w:rsid w:val="00D61469"/>
    <w:rsid w:val="00D61555"/>
    <w:rsid w:val="00D61E18"/>
    <w:rsid w:val="00D62259"/>
    <w:rsid w:val="00D6243D"/>
    <w:rsid w:val="00D6269D"/>
    <w:rsid w:val="00D629E8"/>
    <w:rsid w:val="00D62C2A"/>
    <w:rsid w:val="00D63479"/>
    <w:rsid w:val="00D63580"/>
    <w:rsid w:val="00D6365C"/>
    <w:rsid w:val="00D637B2"/>
    <w:rsid w:val="00D63D91"/>
    <w:rsid w:val="00D65150"/>
    <w:rsid w:val="00D6534E"/>
    <w:rsid w:val="00D65660"/>
    <w:rsid w:val="00D658AE"/>
    <w:rsid w:val="00D658D6"/>
    <w:rsid w:val="00D65995"/>
    <w:rsid w:val="00D65DFC"/>
    <w:rsid w:val="00D66558"/>
    <w:rsid w:val="00D6664A"/>
    <w:rsid w:val="00D6696D"/>
    <w:rsid w:val="00D66DE9"/>
    <w:rsid w:val="00D6760F"/>
    <w:rsid w:val="00D7009F"/>
    <w:rsid w:val="00D709AF"/>
    <w:rsid w:val="00D70ADD"/>
    <w:rsid w:val="00D70D05"/>
    <w:rsid w:val="00D715F9"/>
    <w:rsid w:val="00D717A6"/>
    <w:rsid w:val="00D71E18"/>
    <w:rsid w:val="00D72447"/>
    <w:rsid w:val="00D725CF"/>
    <w:rsid w:val="00D72CA3"/>
    <w:rsid w:val="00D72D5D"/>
    <w:rsid w:val="00D73384"/>
    <w:rsid w:val="00D7361F"/>
    <w:rsid w:val="00D73889"/>
    <w:rsid w:val="00D73B07"/>
    <w:rsid w:val="00D73B97"/>
    <w:rsid w:val="00D73C44"/>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909"/>
    <w:rsid w:val="00D77D56"/>
    <w:rsid w:val="00D77D60"/>
    <w:rsid w:val="00D80313"/>
    <w:rsid w:val="00D80E7F"/>
    <w:rsid w:val="00D81030"/>
    <w:rsid w:val="00D8117F"/>
    <w:rsid w:val="00D812B5"/>
    <w:rsid w:val="00D816AC"/>
    <w:rsid w:val="00D81D35"/>
    <w:rsid w:val="00D81FF1"/>
    <w:rsid w:val="00D8201F"/>
    <w:rsid w:val="00D8216D"/>
    <w:rsid w:val="00D82627"/>
    <w:rsid w:val="00D82889"/>
    <w:rsid w:val="00D83170"/>
    <w:rsid w:val="00D8324C"/>
    <w:rsid w:val="00D832DA"/>
    <w:rsid w:val="00D838F0"/>
    <w:rsid w:val="00D83CF8"/>
    <w:rsid w:val="00D83D12"/>
    <w:rsid w:val="00D83D87"/>
    <w:rsid w:val="00D84097"/>
    <w:rsid w:val="00D84527"/>
    <w:rsid w:val="00D84B4E"/>
    <w:rsid w:val="00D84CD1"/>
    <w:rsid w:val="00D84E2A"/>
    <w:rsid w:val="00D8529D"/>
    <w:rsid w:val="00D8543A"/>
    <w:rsid w:val="00D854FA"/>
    <w:rsid w:val="00D8584A"/>
    <w:rsid w:val="00D85ABB"/>
    <w:rsid w:val="00D85CD8"/>
    <w:rsid w:val="00D860ED"/>
    <w:rsid w:val="00D8635A"/>
    <w:rsid w:val="00D86C91"/>
    <w:rsid w:val="00D8720A"/>
    <w:rsid w:val="00D87467"/>
    <w:rsid w:val="00D87713"/>
    <w:rsid w:val="00D87AA5"/>
    <w:rsid w:val="00D90067"/>
    <w:rsid w:val="00D9047B"/>
    <w:rsid w:val="00D9070D"/>
    <w:rsid w:val="00D9156D"/>
    <w:rsid w:val="00D91B1C"/>
    <w:rsid w:val="00D91DB5"/>
    <w:rsid w:val="00D932C0"/>
    <w:rsid w:val="00D93592"/>
    <w:rsid w:val="00D935AF"/>
    <w:rsid w:val="00D938EC"/>
    <w:rsid w:val="00D93F32"/>
    <w:rsid w:val="00D9422C"/>
    <w:rsid w:val="00D94405"/>
    <w:rsid w:val="00D94723"/>
    <w:rsid w:val="00D9497B"/>
    <w:rsid w:val="00D94A7E"/>
    <w:rsid w:val="00D94BE2"/>
    <w:rsid w:val="00D94D7B"/>
    <w:rsid w:val="00D95116"/>
    <w:rsid w:val="00D95777"/>
    <w:rsid w:val="00D95801"/>
    <w:rsid w:val="00D959FB"/>
    <w:rsid w:val="00D9674A"/>
    <w:rsid w:val="00D975E8"/>
    <w:rsid w:val="00D9769A"/>
    <w:rsid w:val="00D976EA"/>
    <w:rsid w:val="00D97958"/>
    <w:rsid w:val="00D97E0E"/>
    <w:rsid w:val="00DA0D46"/>
    <w:rsid w:val="00DA0EF4"/>
    <w:rsid w:val="00DA13C6"/>
    <w:rsid w:val="00DA156C"/>
    <w:rsid w:val="00DA1680"/>
    <w:rsid w:val="00DA21F4"/>
    <w:rsid w:val="00DA239F"/>
    <w:rsid w:val="00DA2555"/>
    <w:rsid w:val="00DA2954"/>
    <w:rsid w:val="00DA2D0D"/>
    <w:rsid w:val="00DA2D38"/>
    <w:rsid w:val="00DA3137"/>
    <w:rsid w:val="00DA33E9"/>
    <w:rsid w:val="00DA357B"/>
    <w:rsid w:val="00DA3629"/>
    <w:rsid w:val="00DA37BB"/>
    <w:rsid w:val="00DA3B14"/>
    <w:rsid w:val="00DA3C1F"/>
    <w:rsid w:val="00DA3D87"/>
    <w:rsid w:val="00DA3DE5"/>
    <w:rsid w:val="00DA40D1"/>
    <w:rsid w:val="00DA414B"/>
    <w:rsid w:val="00DA417B"/>
    <w:rsid w:val="00DA4241"/>
    <w:rsid w:val="00DA4590"/>
    <w:rsid w:val="00DA4618"/>
    <w:rsid w:val="00DA4A98"/>
    <w:rsid w:val="00DA4E6B"/>
    <w:rsid w:val="00DA4F0C"/>
    <w:rsid w:val="00DA532E"/>
    <w:rsid w:val="00DA547A"/>
    <w:rsid w:val="00DA5827"/>
    <w:rsid w:val="00DA5BA2"/>
    <w:rsid w:val="00DA5E1A"/>
    <w:rsid w:val="00DA64D6"/>
    <w:rsid w:val="00DA6705"/>
    <w:rsid w:val="00DA6B84"/>
    <w:rsid w:val="00DA6BF8"/>
    <w:rsid w:val="00DA6F94"/>
    <w:rsid w:val="00DA7354"/>
    <w:rsid w:val="00DA779D"/>
    <w:rsid w:val="00DA7D42"/>
    <w:rsid w:val="00DA7DAD"/>
    <w:rsid w:val="00DA7E4F"/>
    <w:rsid w:val="00DB000C"/>
    <w:rsid w:val="00DB09F6"/>
    <w:rsid w:val="00DB1594"/>
    <w:rsid w:val="00DB18FC"/>
    <w:rsid w:val="00DB1D80"/>
    <w:rsid w:val="00DB1DEA"/>
    <w:rsid w:val="00DB21E3"/>
    <w:rsid w:val="00DB2832"/>
    <w:rsid w:val="00DB2B5D"/>
    <w:rsid w:val="00DB313B"/>
    <w:rsid w:val="00DB3172"/>
    <w:rsid w:val="00DB3479"/>
    <w:rsid w:val="00DB35A3"/>
    <w:rsid w:val="00DB38D8"/>
    <w:rsid w:val="00DB3A70"/>
    <w:rsid w:val="00DB3BD2"/>
    <w:rsid w:val="00DB3C88"/>
    <w:rsid w:val="00DB414D"/>
    <w:rsid w:val="00DB42B4"/>
    <w:rsid w:val="00DB4645"/>
    <w:rsid w:val="00DB4687"/>
    <w:rsid w:val="00DB49D7"/>
    <w:rsid w:val="00DB4D13"/>
    <w:rsid w:val="00DB50B1"/>
    <w:rsid w:val="00DB5391"/>
    <w:rsid w:val="00DB61E2"/>
    <w:rsid w:val="00DB6381"/>
    <w:rsid w:val="00DB63EF"/>
    <w:rsid w:val="00DB6647"/>
    <w:rsid w:val="00DB66A3"/>
    <w:rsid w:val="00DB66CE"/>
    <w:rsid w:val="00DB6E6F"/>
    <w:rsid w:val="00DB741D"/>
    <w:rsid w:val="00DB7CE3"/>
    <w:rsid w:val="00DB7CF4"/>
    <w:rsid w:val="00DC038A"/>
    <w:rsid w:val="00DC11D3"/>
    <w:rsid w:val="00DC18FC"/>
    <w:rsid w:val="00DC1A30"/>
    <w:rsid w:val="00DC2307"/>
    <w:rsid w:val="00DC2FD5"/>
    <w:rsid w:val="00DC346E"/>
    <w:rsid w:val="00DC3501"/>
    <w:rsid w:val="00DC3A2B"/>
    <w:rsid w:val="00DC4117"/>
    <w:rsid w:val="00DC4579"/>
    <w:rsid w:val="00DC4D9D"/>
    <w:rsid w:val="00DC53B6"/>
    <w:rsid w:val="00DC5754"/>
    <w:rsid w:val="00DC5B73"/>
    <w:rsid w:val="00DC5CE1"/>
    <w:rsid w:val="00DC6438"/>
    <w:rsid w:val="00DC6670"/>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563"/>
    <w:rsid w:val="00DD27B8"/>
    <w:rsid w:val="00DD2C10"/>
    <w:rsid w:val="00DD2E4E"/>
    <w:rsid w:val="00DD2F84"/>
    <w:rsid w:val="00DD3AA4"/>
    <w:rsid w:val="00DD3F80"/>
    <w:rsid w:val="00DD4556"/>
    <w:rsid w:val="00DD48D9"/>
    <w:rsid w:val="00DD4DE2"/>
    <w:rsid w:val="00DD4E14"/>
    <w:rsid w:val="00DD57B5"/>
    <w:rsid w:val="00DD5E05"/>
    <w:rsid w:val="00DD5EB7"/>
    <w:rsid w:val="00DD630B"/>
    <w:rsid w:val="00DD6734"/>
    <w:rsid w:val="00DD67B4"/>
    <w:rsid w:val="00DD6CC5"/>
    <w:rsid w:val="00DD6F96"/>
    <w:rsid w:val="00DD7203"/>
    <w:rsid w:val="00DD779D"/>
    <w:rsid w:val="00DD7A08"/>
    <w:rsid w:val="00DD7A2A"/>
    <w:rsid w:val="00DD7B85"/>
    <w:rsid w:val="00DD7F58"/>
    <w:rsid w:val="00DE0401"/>
    <w:rsid w:val="00DE06AD"/>
    <w:rsid w:val="00DE083B"/>
    <w:rsid w:val="00DE0857"/>
    <w:rsid w:val="00DE0DE8"/>
    <w:rsid w:val="00DE0FEA"/>
    <w:rsid w:val="00DE13D5"/>
    <w:rsid w:val="00DE1779"/>
    <w:rsid w:val="00DE17E6"/>
    <w:rsid w:val="00DE1CF4"/>
    <w:rsid w:val="00DE22C6"/>
    <w:rsid w:val="00DE25C9"/>
    <w:rsid w:val="00DE26EB"/>
    <w:rsid w:val="00DE2A5B"/>
    <w:rsid w:val="00DE2FCD"/>
    <w:rsid w:val="00DE3B08"/>
    <w:rsid w:val="00DE4187"/>
    <w:rsid w:val="00DE476B"/>
    <w:rsid w:val="00DE47AE"/>
    <w:rsid w:val="00DE491B"/>
    <w:rsid w:val="00DE4C8F"/>
    <w:rsid w:val="00DE593B"/>
    <w:rsid w:val="00DE599D"/>
    <w:rsid w:val="00DE5A4F"/>
    <w:rsid w:val="00DE5D8A"/>
    <w:rsid w:val="00DE699A"/>
    <w:rsid w:val="00DE6D06"/>
    <w:rsid w:val="00DE6F77"/>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99B"/>
    <w:rsid w:val="00DF19BF"/>
    <w:rsid w:val="00DF1E2D"/>
    <w:rsid w:val="00DF201C"/>
    <w:rsid w:val="00DF212B"/>
    <w:rsid w:val="00DF241C"/>
    <w:rsid w:val="00DF2442"/>
    <w:rsid w:val="00DF255E"/>
    <w:rsid w:val="00DF3378"/>
    <w:rsid w:val="00DF3A48"/>
    <w:rsid w:val="00DF4A8D"/>
    <w:rsid w:val="00DF4BDD"/>
    <w:rsid w:val="00DF4C20"/>
    <w:rsid w:val="00DF5181"/>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520"/>
    <w:rsid w:val="00E01A79"/>
    <w:rsid w:val="00E01B39"/>
    <w:rsid w:val="00E01B92"/>
    <w:rsid w:val="00E01E25"/>
    <w:rsid w:val="00E02049"/>
    <w:rsid w:val="00E02B34"/>
    <w:rsid w:val="00E02DFC"/>
    <w:rsid w:val="00E035A8"/>
    <w:rsid w:val="00E036FC"/>
    <w:rsid w:val="00E03CCB"/>
    <w:rsid w:val="00E03E6C"/>
    <w:rsid w:val="00E03F02"/>
    <w:rsid w:val="00E04164"/>
    <w:rsid w:val="00E04180"/>
    <w:rsid w:val="00E041CE"/>
    <w:rsid w:val="00E04977"/>
    <w:rsid w:val="00E04AA5"/>
    <w:rsid w:val="00E05362"/>
    <w:rsid w:val="00E0573F"/>
    <w:rsid w:val="00E05890"/>
    <w:rsid w:val="00E05F25"/>
    <w:rsid w:val="00E061D8"/>
    <w:rsid w:val="00E064B7"/>
    <w:rsid w:val="00E06727"/>
    <w:rsid w:val="00E06BF8"/>
    <w:rsid w:val="00E070DE"/>
    <w:rsid w:val="00E073D1"/>
    <w:rsid w:val="00E075F2"/>
    <w:rsid w:val="00E07615"/>
    <w:rsid w:val="00E07878"/>
    <w:rsid w:val="00E1000D"/>
    <w:rsid w:val="00E1032B"/>
    <w:rsid w:val="00E1044D"/>
    <w:rsid w:val="00E10567"/>
    <w:rsid w:val="00E105E9"/>
    <w:rsid w:val="00E10636"/>
    <w:rsid w:val="00E10A17"/>
    <w:rsid w:val="00E1167D"/>
    <w:rsid w:val="00E116FD"/>
    <w:rsid w:val="00E11966"/>
    <w:rsid w:val="00E11BBC"/>
    <w:rsid w:val="00E12206"/>
    <w:rsid w:val="00E12510"/>
    <w:rsid w:val="00E12937"/>
    <w:rsid w:val="00E135FF"/>
    <w:rsid w:val="00E13C5F"/>
    <w:rsid w:val="00E13CE9"/>
    <w:rsid w:val="00E140C6"/>
    <w:rsid w:val="00E148B6"/>
    <w:rsid w:val="00E14ACF"/>
    <w:rsid w:val="00E14B46"/>
    <w:rsid w:val="00E14E00"/>
    <w:rsid w:val="00E14FE5"/>
    <w:rsid w:val="00E15022"/>
    <w:rsid w:val="00E15100"/>
    <w:rsid w:val="00E151FE"/>
    <w:rsid w:val="00E15211"/>
    <w:rsid w:val="00E1530B"/>
    <w:rsid w:val="00E1538E"/>
    <w:rsid w:val="00E1543D"/>
    <w:rsid w:val="00E1556C"/>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292"/>
    <w:rsid w:val="00E205D1"/>
    <w:rsid w:val="00E206FD"/>
    <w:rsid w:val="00E20C91"/>
    <w:rsid w:val="00E20F6F"/>
    <w:rsid w:val="00E21213"/>
    <w:rsid w:val="00E2192B"/>
    <w:rsid w:val="00E21CAB"/>
    <w:rsid w:val="00E21F58"/>
    <w:rsid w:val="00E22B93"/>
    <w:rsid w:val="00E23FF0"/>
    <w:rsid w:val="00E246DB"/>
    <w:rsid w:val="00E24BF1"/>
    <w:rsid w:val="00E24EF1"/>
    <w:rsid w:val="00E24F09"/>
    <w:rsid w:val="00E25241"/>
    <w:rsid w:val="00E2558C"/>
    <w:rsid w:val="00E258BF"/>
    <w:rsid w:val="00E25E2A"/>
    <w:rsid w:val="00E26709"/>
    <w:rsid w:val="00E267BE"/>
    <w:rsid w:val="00E26B3B"/>
    <w:rsid w:val="00E26C9C"/>
    <w:rsid w:val="00E2746D"/>
    <w:rsid w:val="00E276B8"/>
    <w:rsid w:val="00E277BD"/>
    <w:rsid w:val="00E2797A"/>
    <w:rsid w:val="00E27BD2"/>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CB9"/>
    <w:rsid w:val="00E343BD"/>
    <w:rsid w:val="00E34ADA"/>
    <w:rsid w:val="00E358EA"/>
    <w:rsid w:val="00E35A26"/>
    <w:rsid w:val="00E35F93"/>
    <w:rsid w:val="00E362B6"/>
    <w:rsid w:val="00E362CB"/>
    <w:rsid w:val="00E368FC"/>
    <w:rsid w:val="00E36B2F"/>
    <w:rsid w:val="00E3729E"/>
    <w:rsid w:val="00E37595"/>
    <w:rsid w:val="00E37652"/>
    <w:rsid w:val="00E377D8"/>
    <w:rsid w:val="00E37FCC"/>
    <w:rsid w:val="00E4031E"/>
    <w:rsid w:val="00E4079E"/>
    <w:rsid w:val="00E408DB"/>
    <w:rsid w:val="00E40A75"/>
    <w:rsid w:val="00E410A6"/>
    <w:rsid w:val="00E41333"/>
    <w:rsid w:val="00E41AF6"/>
    <w:rsid w:val="00E41ED1"/>
    <w:rsid w:val="00E423DD"/>
    <w:rsid w:val="00E42452"/>
    <w:rsid w:val="00E426AF"/>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7510"/>
    <w:rsid w:val="00E479FB"/>
    <w:rsid w:val="00E50220"/>
    <w:rsid w:val="00E50990"/>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FA0"/>
    <w:rsid w:val="00E55E18"/>
    <w:rsid w:val="00E55E6B"/>
    <w:rsid w:val="00E56ECD"/>
    <w:rsid w:val="00E573A8"/>
    <w:rsid w:val="00E578F9"/>
    <w:rsid w:val="00E579AE"/>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281"/>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949"/>
    <w:rsid w:val="00E66B7E"/>
    <w:rsid w:val="00E66FB9"/>
    <w:rsid w:val="00E67299"/>
    <w:rsid w:val="00E67AAC"/>
    <w:rsid w:val="00E70189"/>
    <w:rsid w:val="00E703F4"/>
    <w:rsid w:val="00E706F8"/>
    <w:rsid w:val="00E70933"/>
    <w:rsid w:val="00E70AF2"/>
    <w:rsid w:val="00E70BC5"/>
    <w:rsid w:val="00E70C8C"/>
    <w:rsid w:val="00E71350"/>
    <w:rsid w:val="00E714A6"/>
    <w:rsid w:val="00E71D27"/>
    <w:rsid w:val="00E71F94"/>
    <w:rsid w:val="00E72299"/>
    <w:rsid w:val="00E7239C"/>
    <w:rsid w:val="00E7271C"/>
    <w:rsid w:val="00E72C3C"/>
    <w:rsid w:val="00E7308E"/>
    <w:rsid w:val="00E732C8"/>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7AF"/>
    <w:rsid w:val="00E77D42"/>
    <w:rsid w:val="00E8023E"/>
    <w:rsid w:val="00E80295"/>
    <w:rsid w:val="00E80896"/>
    <w:rsid w:val="00E80DA3"/>
    <w:rsid w:val="00E81001"/>
    <w:rsid w:val="00E81372"/>
    <w:rsid w:val="00E8148E"/>
    <w:rsid w:val="00E81C50"/>
    <w:rsid w:val="00E81CCA"/>
    <w:rsid w:val="00E81EAA"/>
    <w:rsid w:val="00E821D1"/>
    <w:rsid w:val="00E8228D"/>
    <w:rsid w:val="00E82782"/>
    <w:rsid w:val="00E82948"/>
    <w:rsid w:val="00E82C80"/>
    <w:rsid w:val="00E83169"/>
    <w:rsid w:val="00E8344A"/>
    <w:rsid w:val="00E83905"/>
    <w:rsid w:val="00E83C5F"/>
    <w:rsid w:val="00E83C80"/>
    <w:rsid w:val="00E8426A"/>
    <w:rsid w:val="00E848F3"/>
    <w:rsid w:val="00E84A9D"/>
    <w:rsid w:val="00E851AB"/>
    <w:rsid w:val="00E853E4"/>
    <w:rsid w:val="00E854FB"/>
    <w:rsid w:val="00E8555F"/>
    <w:rsid w:val="00E85595"/>
    <w:rsid w:val="00E85D98"/>
    <w:rsid w:val="00E8634F"/>
    <w:rsid w:val="00E866EA"/>
    <w:rsid w:val="00E86BF2"/>
    <w:rsid w:val="00E86E4D"/>
    <w:rsid w:val="00E86E54"/>
    <w:rsid w:val="00E87024"/>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FE3"/>
    <w:rsid w:val="00E93721"/>
    <w:rsid w:val="00E938DF"/>
    <w:rsid w:val="00E9407E"/>
    <w:rsid w:val="00E94145"/>
    <w:rsid w:val="00E94629"/>
    <w:rsid w:val="00E948E9"/>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74EB"/>
    <w:rsid w:val="00E9781F"/>
    <w:rsid w:val="00E978BC"/>
    <w:rsid w:val="00E979DB"/>
    <w:rsid w:val="00E97A07"/>
    <w:rsid w:val="00E97F63"/>
    <w:rsid w:val="00EA0352"/>
    <w:rsid w:val="00EA06F1"/>
    <w:rsid w:val="00EA08EF"/>
    <w:rsid w:val="00EA0C35"/>
    <w:rsid w:val="00EA0E45"/>
    <w:rsid w:val="00EA0E89"/>
    <w:rsid w:val="00EA1723"/>
    <w:rsid w:val="00EA1781"/>
    <w:rsid w:val="00EA18AF"/>
    <w:rsid w:val="00EA1E34"/>
    <w:rsid w:val="00EA1EA3"/>
    <w:rsid w:val="00EA2299"/>
    <w:rsid w:val="00EA22B3"/>
    <w:rsid w:val="00EA2EC1"/>
    <w:rsid w:val="00EA304E"/>
    <w:rsid w:val="00EA3166"/>
    <w:rsid w:val="00EA3449"/>
    <w:rsid w:val="00EA3DD8"/>
    <w:rsid w:val="00EA4212"/>
    <w:rsid w:val="00EA4356"/>
    <w:rsid w:val="00EA4A7A"/>
    <w:rsid w:val="00EA4AEA"/>
    <w:rsid w:val="00EA5259"/>
    <w:rsid w:val="00EA5424"/>
    <w:rsid w:val="00EA544B"/>
    <w:rsid w:val="00EA561A"/>
    <w:rsid w:val="00EA5D61"/>
    <w:rsid w:val="00EA5E79"/>
    <w:rsid w:val="00EA604B"/>
    <w:rsid w:val="00EA6358"/>
    <w:rsid w:val="00EA6360"/>
    <w:rsid w:val="00EA6685"/>
    <w:rsid w:val="00EA6788"/>
    <w:rsid w:val="00EA68AB"/>
    <w:rsid w:val="00EA6D1C"/>
    <w:rsid w:val="00EA6D4D"/>
    <w:rsid w:val="00EA769D"/>
    <w:rsid w:val="00EA7A8B"/>
    <w:rsid w:val="00EA7C5C"/>
    <w:rsid w:val="00EA7E41"/>
    <w:rsid w:val="00EB0278"/>
    <w:rsid w:val="00EB073A"/>
    <w:rsid w:val="00EB0968"/>
    <w:rsid w:val="00EB1347"/>
    <w:rsid w:val="00EB15CB"/>
    <w:rsid w:val="00EB161E"/>
    <w:rsid w:val="00EB2883"/>
    <w:rsid w:val="00EB29D7"/>
    <w:rsid w:val="00EB2D93"/>
    <w:rsid w:val="00EB2DE8"/>
    <w:rsid w:val="00EB3190"/>
    <w:rsid w:val="00EB33EC"/>
    <w:rsid w:val="00EB347A"/>
    <w:rsid w:val="00EB3778"/>
    <w:rsid w:val="00EB38F8"/>
    <w:rsid w:val="00EB3A5E"/>
    <w:rsid w:val="00EB3D96"/>
    <w:rsid w:val="00EB420B"/>
    <w:rsid w:val="00EB4302"/>
    <w:rsid w:val="00EB43BD"/>
    <w:rsid w:val="00EB5321"/>
    <w:rsid w:val="00EB5857"/>
    <w:rsid w:val="00EB5C05"/>
    <w:rsid w:val="00EB5F88"/>
    <w:rsid w:val="00EB5FA4"/>
    <w:rsid w:val="00EB668F"/>
    <w:rsid w:val="00EB6EEC"/>
    <w:rsid w:val="00EB73D4"/>
    <w:rsid w:val="00EB75A0"/>
    <w:rsid w:val="00EB793A"/>
    <w:rsid w:val="00EB7A14"/>
    <w:rsid w:val="00EB7E41"/>
    <w:rsid w:val="00EC2028"/>
    <w:rsid w:val="00EC27F0"/>
    <w:rsid w:val="00EC2B10"/>
    <w:rsid w:val="00EC2C24"/>
    <w:rsid w:val="00EC2D43"/>
    <w:rsid w:val="00EC2EEC"/>
    <w:rsid w:val="00EC2F5E"/>
    <w:rsid w:val="00EC2FFD"/>
    <w:rsid w:val="00EC35A5"/>
    <w:rsid w:val="00EC3848"/>
    <w:rsid w:val="00EC3DB1"/>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A0"/>
    <w:rsid w:val="00ED02DD"/>
    <w:rsid w:val="00ED07D2"/>
    <w:rsid w:val="00ED0E63"/>
    <w:rsid w:val="00ED0EFF"/>
    <w:rsid w:val="00ED0F98"/>
    <w:rsid w:val="00ED11E8"/>
    <w:rsid w:val="00ED148B"/>
    <w:rsid w:val="00ED1B5F"/>
    <w:rsid w:val="00ED2295"/>
    <w:rsid w:val="00ED289D"/>
    <w:rsid w:val="00ED2D61"/>
    <w:rsid w:val="00ED33D8"/>
    <w:rsid w:val="00ED3888"/>
    <w:rsid w:val="00ED3892"/>
    <w:rsid w:val="00ED38DE"/>
    <w:rsid w:val="00ED3BE4"/>
    <w:rsid w:val="00ED47AF"/>
    <w:rsid w:val="00ED4E30"/>
    <w:rsid w:val="00ED52CC"/>
    <w:rsid w:val="00ED5874"/>
    <w:rsid w:val="00ED5C02"/>
    <w:rsid w:val="00ED5D34"/>
    <w:rsid w:val="00ED5E62"/>
    <w:rsid w:val="00ED5F5B"/>
    <w:rsid w:val="00ED6174"/>
    <w:rsid w:val="00ED6343"/>
    <w:rsid w:val="00ED722A"/>
    <w:rsid w:val="00ED74B3"/>
    <w:rsid w:val="00ED775D"/>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549F"/>
    <w:rsid w:val="00EE55F7"/>
    <w:rsid w:val="00EE580B"/>
    <w:rsid w:val="00EE5A1C"/>
    <w:rsid w:val="00EE5A53"/>
    <w:rsid w:val="00EE5EB0"/>
    <w:rsid w:val="00EE6630"/>
    <w:rsid w:val="00EE6981"/>
    <w:rsid w:val="00EE6EB6"/>
    <w:rsid w:val="00EE6FF6"/>
    <w:rsid w:val="00EE7979"/>
    <w:rsid w:val="00EE7F20"/>
    <w:rsid w:val="00EF07F9"/>
    <w:rsid w:val="00EF0B70"/>
    <w:rsid w:val="00EF0C8C"/>
    <w:rsid w:val="00EF0DD2"/>
    <w:rsid w:val="00EF1B06"/>
    <w:rsid w:val="00EF2100"/>
    <w:rsid w:val="00EF23AC"/>
    <w:rsid w:val="00EF27A8"/>
    <w:rsid w:val="00EF2827"/>
    <w:rsid w:val="00EF2917"/>
    <w:rsid w:val="00EF3614"/>
    <w:rsid w:val="00EF366C"/>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AE5"/>
    <w:rsid w:val="00F06C41"/>
    <w:rsid w:val="00F06CDF"/>
    <w:rsid w:val="00F0749A"/>
    <w:rsid w:val="00F077FA"/>
    <w:rsid w:val="00F079C2"/>
    <w:rsid w:val="00F1046E"/>
    <w:rsid w:val="00F10787"/>
    <w:rsid w:val="00F10AE7"/>
    <w:rsid w:val="00F10EE0"/>
    <w:rsid w:val="00F11029"/>
    <w:rsid w:val="00F11662"/>
    <w:rsid w:val="00F11CEE"/>
    <w:rsid w:val="00F12617"/>
    <w:rsid w:val="00F12807"/>
    <w:rsid w:val="00F12889"/>
    <w:rsid w:val="00F12BD8"/>
    <w:rsid w:val="00F12DB8"/>
    <w:rsid w:val="00F12E37"/>
    <w:rsid w:val="00F12FCC"/>
    <w:rsid w:val="00F136E5"/>
    <w:rsid w:val="00F1371F"/>
    <w:rsid w:val="00F138D8"/>
    <w:rsid w:val="00F14195"/>
    <w:rsid w:val="00F1419E"/>
    <w:rsid w:val="00F149C7"/>
    <w:rsid w:val="00F15010"/>
    <w:rsid w:val="00F152B7"/>
    <w:rsid w:val="00F1534E"/>
    <w:rsid w:val="00F15511"/>
    <w:rsid w:val="00F1596A"/>
    <w:rsid w:val="00F161FC"/>
    <w:rsid w:val="00F16842"/>
    <w:rsid w:val="00F16C10"/>
    <w:rsid w:val="00F17032"/>
    <w:rsid w:val="00F173F7"/>
    <w:rsid w:val="00F174AB"/>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FF4"/>
    <w:rsid w:val="00F2507C"/>
    <w:rsid w:val="00F25809"/>
    <w:rsid w:val="00F25A17"/>
    <w:rsid w:val="00F25AB5"/>
    <w:rsid w:val="00F25D7C"/>
    <w:rsid w:val="00F25FE9"/>
    <w:rsid w:val="00F2616E"/>
    <w:rsid w:val="00F2619E"/>
    <w:rsid w:val="00F265D0"/>
    <w:rsid w:val="00F267E4"/>
    <w:rsid w:val="00F268E8"/>
    <w:rsid w:val="00F26A18"/>
    <w:rsid w:val="00F26A47"/>
    <w:rsid w:val="00F26D3E"/>
    <w:rsid w:val="00F26F6A"/>
    <w:rsid w:val="00F27460"/>
    <w:rsid w:val="00F30664"/>
    <w:rsid w:val="00F30A5A"/>
    <w:rsid w:val="00F30B07"/>
    <w:rsid w:val="00F30DD7"/>
    <w:rsid w:val="00F31184"/>
    <w:rsid w:val="00F31386"/>
    <w:rsid w:val="00F31521"/>
    <w:rsid w:val="00F31633"/>
    <w:rsid w:val="00F31692"/>
    <w:rsid w:val="00F31953"/>
    <w:rsid w:val="00F31B07"/>
    <w:rsid w:val="00F31CFD"/>
    <w:rsid w:val="00F31E6A"/>
    <w:rsid w:val="00F31EB5"/>
    <w:rsid w:val="00F31F5F"/>
    <w:rsid w:val="00F326B6"/>
    <w:rsid w:val="00F32A94"/>
    <w:rsid w:val="00F32AC6"/>
    <w:rsid w:val="00F32C8F"/>
    <w:rsid w:val="00F334DC"/>
    <w:rsid w:val="00F33C8F"/>
    <w:rsid w:val="00F340F8"/>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D2"/>
    <w:rsid w:val="00F3722D"/>
    <w:rsid w:val="00F37574"/>
    <w:rsid w:val="00F37734"/>
    <w:rsid w:val="00F37975"/>
    <w:rsid w:val="00F37C25"/>
    <w:rsid w:val="00F4013A"/>
    <w:rsid w:val="00F40694"/>
    <w:rsid w:val="00F40B38"/>
    <w:rsid w:val="00F41091"/>
    <w:rsid w:val="00F41697"/>
    <w:rsid w:val="00F41B44"/>
    <w:rsid w:val="00F41E83"/>
    <w:rsid w:val="00F42224"/>
    <w:rsid w:val="00F42BC0"/>
    <w:rsid w:val="00F4312A"/>
    <w:rsid w:val="00F43838"/>
    <w:rsid w:val="00F43969"/>
    <w:rsid w:val="00F43C54"/>
    <w:rsid w:val="00F43D2A"/>
    <w:rsid w:val="00F43D64"/>
    <w:rsid w:val="00F4412E"/>
    <w:rsid w:val="00F44679"/>
    <w:rsid w:val="00F446B3"/>
    <w:rsid w:val="00F44C95"/>
    <w:rsid w:val="00F45741"/>
    <w:rsid w:val="00F45965"/>
    <w:rsid w:val="00F46030"/>
    <w:rsid w:val="00F47280"/>
    <w:rsid w:val="00F4750A"/>
    <w:rsid w:val="00F47BF4"/>
    <w:rsid w:val="00F47D1C"/>
    <w:rsid w:val="00F500BC"/>
    <w:rsid w:val="00F50340"/>
    <w:rsid w:val="00F50852"/>
    <w:rsid w:val="00F50B91"/>
    <w:rsid w:val="00F50B9A"/>
    <w:rsid w:val="00F50F32"/>
    <w:rsid w:val="00F51049"/>
    <w:rsid w:val="00F512FB"/>
    <w:rsid w:val="00F51A0E"/>
    <w:rsid w:val="00F52304"/>
    <w:rsid w:val="00F531C1"/>
    <w:rsid w:val="00F53327"/>
    <w:rsid w:val="00F536B0"/>
    <w:rsid w:val="00F536B4"/>
    <w:rsid w:val="00F5371E"/>
    <w:rsid w:val="00F53C3B"/>
    <w:rsid w:val="00F53F5D"/>
    <w:rsid w:val="00F5402E"/>
    <w:rsid w:val="00F54B87"/>
    <w:rsid w:val="00F54D20"/>
    <w:rsid w:val="00F54F9C"/>
    <w:rsid w:val="00F550AE"/>
    <w:rsid w:val="00F55449"/>
    <w:rsid w:val="00F56228"/>
    <w:rsid w:val="00F56439"/>
    <w:rsid w:val="00F569C4"/>
    <w:rsid w:val="00F56C1D"/>
    <w:rsid w:val="00F56DF6"/>
    <w:rsid w:val="00F57126"/>
    <w:rsid w:val="00F57211"/>
    <w:rsid w:val="00F577C7"/>
    <w:rsid w:val="00F57822"/>
    <w:rsid w:val="00F600F5"/>
    <w:rsid w:val="00F6010F"/>
    <w:rsid w:val="00F601AF"/>
    <w:rsid w:val="00F60377"/>
    <w:rsid w:val="00F609D9"/>
    <w:rsid w:val="00F60E9D"/>
    <w:rsid w:val="00F61980"/>
    <w:rsid w:val="00F61AE9"/>
    <w:rsid w:val="00F61D89"/>
    <w:rsid w:val="00F61EE5"/>
    <w:rsid w:val="00F62014"/>
    <w:rsid w:val="00F627E9"/>
    <w:rsid w:val="00F62897"/>
    <w:rsid w:val="00F62B53"/>
    <w:rsid w:val="00F62C86"/>
    <w:rsid w:val="00F62CBF"/>
    <w:rsid w:val="00F64146"/>
    <w:rsid w:val="00F64706"/>
    <w:rsid w:val="00F6502F"/>
    <w:rsid w:val="00F65BFB"/>
    <w:rsid w:val="00F65E8D"/>
    <w:rsid w:val="00F662CB"/>
    <w:rsid w:val="00F664E9"/>
    <w:rsid w:val="00F66838"/>
    <w:rsid w:val="00F66B5E"/>
    <w:rsid w:val="00F66E6F"/>
    <w:rsid w:val="00F66E70"/>
    <w:rsid w:val="00F66F48"/>
    <w:rsid w:val="00F67110"/>
    <w:rsid w:val="00F671F0"/>
    <w:rsid w:val="00F674ED"/>
    <w:rsid w:val="00F677E1"/>
    <w:rsid w:val="00F67A63"/>
    <w:rsid w:val="00F70922"/>
    <w:rsid w:val="00F70974"/>
    <w:rsid w:val="00F70B57"/>
    <w:rsid w:val="00F70D7E"/>
    <w:rsid w:val="00F70EE6"/>
    <w:rsid w:val="00F71107"/>
    <w:rsid w:val="00F7176F"/>
    <w:rsid w:val="00F71ED8"/>
    <w:rsid w:val="00F72225"/>
    <w:rsid w:val="00F72B3D"/>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D7"/>
    <w:rsid w:val="00F7689F"/>
    <w:rsid w:val="00F76FD0"/>
    <w:rsid w:val="00F774AC"/>
    <w:rsid w:val="00F77577"/>
    <w:rsid w:val="00F77883"/>
    <w:rsid w:val="00F77AA2"/>
    <w:rsid w:val="00F77F26"/>
    <w:rsid w:val="00F80460"/>
    <w:rsid w:val="00F805DA"/>
    <w:rsid w:val="00F80833"/>
    <w:rsid w:val="00F81415"/>
    <w:rsid w:val="00F8148A"/>
    <w:rsid w:val="00F815E0"/>
    <w:rsid w:val="00F81662"/>
    <w:rsid w:val="00F81D31"/>
    <w:rsid w:val="00F82236"/>
    <w:rsid w:val="00F82438"/>
    <w:rsid w:val="00F8245B"/>
    <w:rsid w:val="00F83227"/>
    <w:rsid w:val="00F8374B"/>
    <w:rsid w:val="00F83762"/>
    <w:rsid w:val="00F83B72"/>
    <w:rsid w:val="00F83C0E"/>
    <w:rsid w:val="00F83DDB"/>
    <w:rsid w:val="00F84330"/>
    <w:rsid w:val="00F84863"/>
    <w:rsid w:val="00F85696"/>
    <w:rsid w:val="00F856F0"/>
    <w:rsid w:val="00F85976"/>
    <w:rsid w:val="00F85AC5"/>
    <w:rsid w:val="00F85AE6"/>
    <w:rsid w:val="00F85E80"/>
    <w:rsid w:val="00F86263"/>
    <w:rsid w:val="00F867B2"/>
    <w:rsid w:val="00F86ACE"/>
    <w:rsid w:val="00F86CE6"/>
    <w:rsid w:val="00F86F42"/>
    <w:rsid w:val="00F87360"/>
    <w:rsid w:val="00F876A0"/>
    <w:rsid w:val="00F876AC"/>
    <w:rsid w:val="00F87AFF"/>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3"/>
    <w:rsid w:val="00F93F0F"/>
    <w:rsid w:val="00F94113"/>
    <w:rsid w:val="00F94309"/>
    <w:rsid w:val="00F9451B"/>
    <w:rsid w:val="00F94625"/>
    <w:rsid w:val="00F94BC7"/>
    <w:rsid w:val="00F9514A"/>
    <w:rsid w:val="00F95391"/>
    <w:rsid w:val="00F955F9"/>
    <w:rsid w:val="00F958C6"/>
    <w:rsid w:val="00F95A36"/>
    <w:rsid w:val="00F95B16"/>
    <w:rsid w:val="00F960EE"/>
    <w:rsid w:val="00F96EAD"/>
    <w:rsid w:val="00F978EB"/>
    <w:rsid w:val="00F979B7"/>
    <w:rsid w:val="00FA06EF"/>
    <w:rsid w:val="00FA07B0"/>
    <w:rsid w:val="00FA0807"/>
    <w:rsid w:val="00FA0EB8"/>
    <w:rsid w:val="00FA1345"/>
    <w:rsid w:val="00FA14B7"/>
    <w:rsid w:val="00FA1A68"/>
    <w:rsid w:val="00FA1DA4"/>
    <w:rsid w:val="00FA2A1F"/>
    <w:rsid w:val="00FA2BA9"/>
    <w:rsid w:val="00FA2C19"/>
    <w:rsid w:val="00FA31CF"/>
    <w:rsid w:val="00FA3CCA"/>
    <w:rsid w:val="00FA3CE3"/>
    <w:rsid w:val="00FA4485"/>
    <w:rsid w:val="00FA4883"/>
    <w:rsid w:val="00FA4A36"/>
    <w:rsid w:val="00FA4A61"/>
    <w:rsid w:val="00FA4E92"/>
    <w:rsid w:val="00FA51E2"/>
    <w:rsid w:val="00FA525D"/>
    <w:rsid w:val="00FA563F"/>
    <w:rsid w:val="00FA5A04"/>
    <w:rsid w:val="00FA5C11"/>
    <w:rsid w:val="00FA60B6"/>
    <w:rsid w:val="00FA62E0"/>
    <w:rsid w:val="00FA638B"/>
    <w:rsid w:val="00FA64A2"/>
    <w:rsid w:val="00FA6AFA"/>
    <w:rsid w:val="00FA6FB5"/>
    <w:rsid w:val="00FA723B"/>
    <w:rsid w:val="00FA7297"/>
    <w:rsid w:val="00FA7D84"/>
    <w:rsid w:val="00FB00C2"/>
    <w:rsid w:val="00FB0172"/>
    <w:rsid w:val="00FB04AC"/>
    <w:rsid w:val="00FB0704"/>
    <w:rsid w:val="00FB183F"/>
    <w:rsid w:val="00FB1A91"/>
    <w:rsid w:val="00FB241F"/>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6DC"/>
    <w:rsid w:val="00FC38B5"/>
    <w:rsid w:val="00FC3A22"/>
    <w:rsid w:val="00FC43DB"/>
    <w:rsid w:val="00FC49B4"/>
    <w:rsid w:val="00FC502D"/>
    <w:rsid w:val="00FC50BE"/>
    <w:rsid w:val="00FC53B4"/>
    <w:rsid w:val="00FC59A1"/>
    <w:rsid w:val="00FC5AA5"/>
    <w:rsid w:val="00FC5B45"/>
    <w:rsid w:val="00FC5C8E"/>
    <w:rsid w:val="00FC5DA2"/>
    <w:rsid w:val="00FC5ED6"/>
    <w:rsid w:val="00FC6995"/>
    <w:rsid w:val="00FC6C72"/>
    <w:rsid w:val="00FC723F"/>
    <w:rsid w:val="00FC73D0"/>
    <w:rsid w:val="00FC7611"/>
    <w:rsid w:val="00FD0497"/>
    <w:rsid w:val="00FD0796"/>
    <w:rsid w:val="00FD0937"/>
    <w:rsid w:val="00FD0AAD"/>
    <w:rsid w:val="00FD0AAF"/>
    <w:rsid w:val="00FD0D93"/>
    <w:rsid w:val="00FD1551"/>
    <w:rsid w:val="00FD1EF7"/>
    <w:rsid w:val="00FD2A56"/>
    <w:rsid w:val="00FD2AA2"/>
    <w:rsid w:val="00FD2C59"/>
    <w:rsid w:val="00FD2F98"/>
    <w:rsid w:val="00FD30CB"/>
    <w:rsid w:val="00FD317B"/>
    <w:rsid w:val="00FD3292"/>
    <w:rsid w:val="00FD33DB"/>
    <w:rsid w:val="00FD33E3"/>
    <w:rsid w:val="00FD3418"/>
    <w:rsid w:val="00FD392D"/>
    <w:rsid w:val="00FD3C1B"/>
    <w:rsid w:val="00FD40C9"/>
    <w:rsid w:val="00FD4AD1"/>
    <w:rsid w:val="00FD4D48"/>
    <w:rsid w:val="00FD50B0"/>
    <w:rsid w:val="00FD51DA"/>
    <w:rsid w:val="00FD5200"/>
    <w:rsid w:val="00FD52B3"/>
    <w:rsid w:val="00FD5400"/>
    <w:rsid w:val="00FD55C3"/>
    <w:rsid w:val="00FD5BC9"/>
    <w:rsid w:val="00FD5C90"/>
    <w:rsid w:val="00FD5D8F"/>
    <w:rsid w:val="00FD627D"/>
    <w:rsid w:val="00FD6525"/>
    <w:rsid w:val="00FD6563"/>
    <w:rsid w:val="00FD77B8"/>
    <w:rsid w:val="00FE013A"/>
    <w:rsid w:val="00FE05E6"/>
    <w:rsid w:val="00FE0C1B"/>
    <w:rsid w:val="00FE0C7C"/>
    <w:rsid w:val="00FE0F51"/>
    <w:rsid w:val="00FE130E"/>
    <w:rsid w:val="00FE1773"/>
    <w:rsid w:val="00FE1DB1"/>
    <w:rsid w:val="00FE1EFC"/>
    <w:rsid w:val="00FE1FE9"/>
    <w:rsid w:val="00FE2272"/>
    <w:rsid w:val="00FE253C"/>
    <w:rsid w:val="00FE2D93"/>
    <w:rsid w:val="00FE2DB8"/>
    <w:rsid w:val="00FE2DE0"/>
    <w:rsid w:val="00FE2E74"/>
    <w:rsid w:val="00FE2ED8"/>
    <w:rsid w:val="00FE2FB8"/>
    <w:rsid w:val="00FE32FC"/>
    <w:rsid w:val="00FE3499"/>
    <w:rsid w:val="00FE36D5"/>
    <w:rsid w:val="00FE3DD5"/>
    <w:rsid w:val="00FE3E47"/>
    <w:rsid w:val="00FE40E7"/>
    <w:rsid w:val="00FE4DEC"/>
    <w:rsid w:val="00FE4E88"/>
    <w:rsid w:val="00FE4F3D"/>
    <w:rsid w:val="00FE510C"/>
    <w:rsid w:val="00FE5254"/>
    <w:rsid w:val="00FE566D"/>
    <w:rsid w:val="00FE5735"/>
    <w:rsid w:val="00FE576C"/>
    <w:rsid w:val="00FE57DE"/>
    <w:rsid w:val="00FE5D31"/>
    <w:rsid w:val="00FE5DF6"/>
    <w:rsid w:val="00FE6640"/>
    <w:rsid w:val="00FE66AE"/>
    <w:rsid w:val="00FE6821"/>
    <w:rsid w:val="00FE69C5"/>
    <w:rsid w:val="00FE6DFD"/>
    <w:rsid w:val="00FE71D9"/>
    <w:rsid w:val="00FE7934"/>
    <w:rsid w:val="00FE79BF"/>
    <w:rsid w:val="00FE79E2"/>
    <w:rsid w:val="00FF015B"/>
    <w:rsid w:val="00FF0C6E"/>
    <w:rsid w:val="00FF0DAF"/>
    <w:rsid w:val="00FF1437"/>
    <w:rsid w:val="00FF1694"/>
    <w:rsid w:val="00FF1C4B"/>
    <w:rsid w:val="00FF1E81"/>
    <w:rsid w:val="00FF2100"/>
    <w:rsid w:val="00FF2244"/>
    <w:rsid w:val="00FF2308"/>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95B07C5"/>
  <w15:chartTrackingRefBased/>
  <w15:docId w15:val="{7BCAFFB1-C2E8-4BCC-8C13-113A8082BD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SimSun" w:eastAsia="MS Mincho" w:hAnsi="SimSu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E3B39"/>
    <w:pPr>
      <w:spacing w:after="180"/>
    </w:pPr>
    <w:rPr>
      <w:rFonts w:ascii="Times New Roman" w:hAnsi="Times New Roman"/>
      <w:lang w:eastAsia="en-US"/>
    </w:rPr>
  </w:style>
  <w:style w:type="paragraph" w:styleId="Heading1">
    <w:name w:val="heading 1"/>
    <w:aliases w:val="H1,Memo Heading 1,h1 + 11 pt,Before:  6 pt,After:  0 pt"/>
    <w:next w:val="Normal"/>
    <w:link w:val="Heading1Char"/>
    <w:qFormat/>
    <w:pPr>
      <w:keepNext/>
      <w:keepLines/>
      <w:numPr>
        <w:numId w:val="1"/>
      </w:numPr>
      <w:pBdr>
        <w:top w:val="single" w:sz="12" w:space="3" w:color="auto"/>
      </w:pBdr>
      <w:spacing w:before="240" w:after="180"/>
      <w:outlineLvl w:val="0"/>
    </w:pPr>
    <w:rPr>
      <w:rFonts w:ascii="Tms Rmn" w:hAnsi="Tms Rmn"/>
      <w:sz w:val="36"/>
      <w:lang w:eastAsia="en-US"/>
    </w:rPr>
  </w:style>
  <w:style w:type="paragraph" w:styleId="Heading2">
    <w:name w:val="heading 2"/>
    <w:basedOn w:val="Heading1"/>
    <w:next w:val="Normal"/>
    <w:qFormat/>
    <w:rsid w:val="00495EE3"/>
    <w:pPr>
      <w:numPr>
        <w:ilvl w:val="1"/>
      </w:numPr>
      <w:pBdr>
        <w:top w:val="none" w:sz="0" w:space="0" w:color="auto"/>
      </w:pBdr>
      <w:tabs>
        <w:tab w:val="clear" w:pos="5963"/>
      </w:tabs>
      <w:spacing w:before="180"/>
      <w:ind w:left="578" w:hanging="578"/>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5"/>
      </w:numPr>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 11 pt Char,Before:  6 pt Char,After:  0 pt Char"/>
    <w:link w:val="Heading1"/>
    <w:rsid w:val="00EB33EC"/>
    <w:rPr>
      <w:rFonts w:ascii="Tms Rmn" w:hAnsi="Tms Rmn"/>
      <w:sz w:val="36"/>
      <w:lang w:eastAsia="en-US"/>
    </w:rPr>
  </w:style>
  <w:style w:type="paragraph" w:customStyle="1" w:styleId="H6">
    <w:name w:val="H6"/>
    <w:basedOn w:val="Heading5"/>
    <w:next w:val="Normal"/>
    <w:link w:val="H6Char"/>
    <w:pPr>
      <w:ind w:left="1985" w:hanging="1985"/>
      <w:outlineLvl w:val="9"/>
    </w:pPr>
    <w:rPr>
      <w:sz w:val="20"/>
    </w:rPr>
  </w:style>
  <w:style w:type="character" w:customStyle="1" w:styleId="Heading8Char">
    <w:name w:val="Heading 8 Char"/>
    <w:link w:val="Heading8"/>
    <w:rsid w:val="00EB33EC"/>
    <w:rPr>
      <w:rFonts w:ascii="Tms Rmn" w:hAnsi="Tms Rmn"/>
      <w:sz w:val="36"/>
      <w:lang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US"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val="en-US"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Normal"/>
    <w:link w:val="NOChar"/>
    <w:pPr>
      <w:keepLines/>
      <w:ind w:left="1135" w:hanging="851"/>
    </w:pPr>
    <w:rPr>
      <w:rFonts w:ascii="SimSun" w:hAnsi="SimSun"/>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Tms Rmn" w:hAnsi="Tms Rmn"/>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rPr>
      <w:rFonts w:ascii="SimSun" w:hAnsi="SimSun"/>
    </w:rPr>
  </w:style>
  <w:style w:type="character" w:customStyle="1" w:styleId="ListChar">
    <w:name w:val="List Char"/>
    <w:link w:val="List"/>
    <w:rsid w:val="00EB33EC"/>
    <w:rPr>
      <w:lang w:val="en-GB" w:eastAsia="en-US" w:bidi="ar-SA"/>
    </w:rPr>
  </w:style>
  <w:style w:type="paragraph" w:customStyle="1" w:styleId="TAH">
    <w:name w:val="TAH"/>
    <w:basedOn w:val="TAC"/>
    <w:link w:val="TAHCar"/>
    <w:rPr>
      <w:b/>
      <w:lang w:eastAsia="x-none"/>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Arial" w:hAnsi="Arial"/>
      <w:noProof/>
      <w:lang w:val="en-US"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val="en-US"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val="en-US"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val="en-US" w:eastAsia="en-US"/>
    </w:rPr>
  </w:style>
  <w:style w:type="paragraph" w:customStyle="1" w:styleId="TAN">
    <w:name w:val="TAN"/>
    <w:basedOn w:val="TAL"/>
    <w:link w:val="TANChar"/>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val="en-US"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val="en-US" w:eastAsia="en-US"/>
    </w:rPr>
  </w:style>
  <w:style w:type="paragraph" w:styleId="ListBullet3">
    <w:name w:val="List Bullet 3"/>
    <w:basedOn w:val="ListBullet2"/>
    <w:link w:val="ListBullet3Char"/>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pPr>
      <w:ind w:left="851"/>
    </w:pPr>
  </w:style>
  <w:style w:type="character" w:customStyle="1" w:styleId="List2Char">
    <w:name w:val="List 2 Char"/>
    <w:link w:val="List2"/>
    <w:rsid w:val="00EB33EC"/>
    <w:rPr>
      <w:lang w:val="en-GB" w:eastAsia="en-US" w:bidi="ar-SA"/>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TabList">
    <w:name w:val="TabList"/>
    <w:basedOn w:val="Normal"/>
    <w:pPr>
      <w:tabs>
        <w:tab w:val="left" w:pos="1134"/>
      </w:tabs>
      <w:spacing w:after="0"/>
    </w:pPr>
  </w:style>
  <w:style w:type="character" w:customStyle="1" w:styleId="Guidance">
    <w:name w:val="Guidance"/>
    <w:rPr>
      <w:i/>
      <w:color w:val="0000FF"/>
    </w:rPr>
  </w:style>
  <w:style w:type="character" w:styleId="Hyperlink">
    <w:name w:val="Hyperlink"/>
    <w:uiPriority w:val="99"/>
    <w:rPr>
      <w:color w:val="0000FF"/>
      <w:u w:val="single"/>
    </w:rPr>
  </w:style>
  <w:style w:type="paragraph" w:styleId="Caption">
    <w:name w:val="caption"/>
    <w:aliases w:val="cap"/>
    <w:basedOn w:val="Normal"/>
    <w:next w:val="Normal"/>
    <w:qFormat/>
    <w:pPr>
      <w:spacing w:before="120" w:after="120"/>
    </w:pPr>
    <w:rPr>
      <w:b/>
    </w:rPr>
  </w:style>
  <w:style w:type="paragraph" w:customStyle="1" w:styleId="tabletext">
    <w:name w:val="table text"/>
    <w:basedOn w:val="Normal"/>
    <w:next w:val="table"/>
    <w:pPr>
      <w:spacing w:after="0"/>
    </w:pPr>
    <w:rPr>
      <w:i/>
    </w:rPr>
  </w:style>
  <w:style w:type="paragraph" w:customStyle="1" w:styleId="table">
    <w:name w:val="table"/>
    <w:basedOn w:val="Normal"/>
    <w:next w:val="Normal"/>
    <w:pPr>
      <w:spacing w:after="0"/>
      <w:jc w:val="center"/>
    </w:pPr>
    <w:rPr>
      <w:lang w:val="en-US"/>
    </w:rPr>
  </w:style>
  <w:style w:type="paragraph" w:styleId="BodyText">
    <w:name w:val="Body Text"/>
    <w:aliases w:val="bt"/>
    <w:basedOn w:val="Normal"/>
    <w:link w:val="BodyTextChar"/>
    <w:pPr>
      <w:widowControl w:val="0"/>
      <w:spacing w:after="120"/>
    </w:pPr>
    <w:rPr>
      <w:sz w:val="24"/>
      <w:lang w:val="x-none"/>
    </w:rPr>
  </w:style>
  <w:style w:type="paragraph" w:customStyle="1" w:styleId="HE">
    <w:name w:val="HE"/>
    <w:basedOn w:val="Normal"/>
    <w:pPr>
      <w:spacing w:after="0"/>
    </w:pPr>
    <w:rPr>
      <w:b/>
    </w:rPr>
  </w:style>
  <w:style w:type="paragraph" w:styleId="PlainText">
    <w:name w:val="Plain Text"/>
    <w:basedOn w:val="Normal"/>
    <w:pPr>
      <w:spacing w:after="0"/>
    </w:pPr>
    <w:rPr>
      <w:rFonts w:ascii="Arial" w:hAnsi="Arial"/>
      <w:lang w:val="en-US"/>
    </w:rPr>
  </w:style>
  <w:style w:type="paragraph" w:customStyle="1" w:styleId="text">
    <w:name w:val="text"/>
    <w:basedOn w:val="Normal"/>
    <w:pPr>
      <w:widowControl w:val="0"/>
      <w:spacing w:after="240"/>
      <w:jc w:val="both"/>
    </w:pPr>
    <w:rPr>
      <w:sz w:val="24"/>
      <w:lang w:val="en-AU"/>
    </w:rPr>
  </w:style>
  <w:style w:type="paragraph" w:styleId="DocumentMap">
    <w:name w:val="Document Map"/>
    <w:basedOn w:val="Normal"/>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Normal"/>
    <w:next w:val="Normal"/>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Normal"/>
    <w:pPr>
      <w:widowControl w:val="0"/>
      <w:tabs>
        <w:tab w:val="num" w:pos="360"/>
      </w:tabs>
      <w:spacing w:before="60" w:after="60"/>
      <w:ind w:left="360" w:hanging="360"/>
      <w:jc w:val="both"/>
    </w:pPr>
  </w:style>
  <w:style w:type="paragraph" w:styleId="BodyTextIndent">
    <w:name w:val="Body Text Indent"/>
    <w:basedOn w:val="Normal"/>
    <w:pPr>
      <w:spacing w:before="240" w:after="0"/>
      <w:ind w:left="360"/>
      <w:jc w:val="both"/>
    </w:pPr>
    <w:rPr>
      <w:i/>
      <w:sz w:val="22"/>
    </w:rPr>
  </w:style>
  <w:style w:type="character" w:styleId="PageNumber">
    <w:name w:val="page number"/>
    <w:basedOn w:val="DefaultParagraphFont"/>
  </w:style>
  <w:style w:type="paragraph" w:styleId="CommentText">
    <w:name w:val="annotation text"/>
    <w:basedOn w:val="Normal"/>
    <w:link w:val="CommentTextChar"/>
    <w:pPr>
      <w:spacing w:before="120" w:after="0"/>
    </w:pPr>
    <w:rPr>
      <w:lang w:val="x-none"/>
    </w:rPr>
  </w:style>
  <w:style w:type="paragraph" w:styleId="BodyText2">
    <w:name w:val="Body Text 2"/>
    <w:basedOn w:val="Normal"/>
    <w:pPr>
      <w:spacing w:after="0"/>
      <w:jc w:val="both"/>
    </w:pPr>
    <w:rPr>
      <w:sz w:val="24"/>
      <w:lang w:val="en-US"/>
    </w:rPr>
  </w:style>
  <w:style w:type="paragraph" w:customStyle="1" w:styleId="para">
    <w:name w:val="para"/>
    <w:basedOn w:val="Normal"/>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Normal"/>
    <w:pPr>
      <w:tabs>
        <w:tab w:val="center" w:pos="4820"/>
        <w:tab w:val="right" w:pos="9640"/>
      </w:tabs>
    </w:pPr>
  </w:style>
  <w:style w:type="character" w:styleId="FollowedHyperlink">
    <w:name w:val="FollowedHyperlink"/>
    <w:rPr>
      <w:color w:val="800080"/>
      <w:u w:val="single"/>
    </w:rPr>
  </w:style>
  <w:style w:type="paragraph" w:styleId="BodyTextIndent2">
    <w:name w:val="Body Text Indent 2"/>
    <w:basedOn w:val="Normal"/>
    <w:pPr>
      <w:ind w:left="568" w:hanging="568"/>
    </w:pPr>
  </w:style>
  <w:style w:type="paragraph" w:customStyle="1" w:styleId="List1">
    <w:name w:val="List1"/>
    <w:basedOn w:val="Normal"/>
    <w:pPr>
      <w:spacing w:before="120" w:after="0" w:line="280" w:lineRule="atLeast"/>
      <w:ind w:left="360" w:hanging="360"/>
      <w:jc w:val="both"/>
    </w:pPr>
    <w:rPr>
      <w:rFonts w:ascii="Helvetica" w:hAnsi="Helvetica"/>
      <w:lang w:val="en-US"/>
    </w:rPr>
  </w:style>
  <w:style w:type="paragraph" w:styleId="BodyText3">
    <w:name w:val="Body Text 3"/>
    <w:basedOn w:val="Normal"/>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eastAsia="en-US"/>
    </w:rPr>
  </w:style>
  <w:style w:type="paragraph" w:customStyle="1" w:styleId="tdoc-header">
    <w:name w:val="tdoc-header"/>
    <w:rsid w:val="00C3463A"/>
    <w:rPr>
      <w:rFonts w:ascii="Tms Rmn" w:hAnsi="Tms Rmn"/>
      <w:noProof/>
      <w:sz w:val="24"/>
      <w:lang w:eastAsia="en-US"/>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semiHidden/>
    <w:rsid w:val="0092405A"/>
    <w:rPr>
      <w:rFonts w:ascii="Courier New" w:hAnsi="Courier New" w:cs="Courier New"/>
      <w:sz w:val="16"/>
      <w:szCs w:val="16"/>
    </w:rPr>
  </w:style>
  <w:style w:type="paragraph" w:customStyle="1" w:styleId="centered">
    <w:name w:val="centered"/>
    <w:basedOn w:val="Normal"/>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SimSun" w:hAnsi="Tms Rmn" w:cs="Tms Rmn"/>
      <w:color w:val="0000FF"/>
      <w:kern w:val="2"/>
      <w:lang w:val="en-US" w:eastAsia="zh-CN"/>
    </w:rPr>
  </w:style>
  <w:style w:type="character" w:customStyle="1" w:styleId="THChar">
    <w:name w:val="TH Char"/>
    <w:link w:val="TH"/>
    <w:rsid w:val="00D5648A"/>
    <w:rPr>
      <w:rFonts w:ascii="Tms Rmn" w:hAnsi="Tms Rmn"/>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Tms Rmn" w:hAnsi="Tms Rmn"/>
      <w:sz w:val="18"/>
      <w:lang w:val="en-GB" w:eastAsia="en-US" w:bidi="ar-SA"/>
    </w:rPr>
  </w:style>
  <w:style w:type="paragraph" w:customStyle="1" w:styleId="TableText0">
    <w:name w:val="TableText"/>
    <w:basedOn w:val="BodyTextIndent"/>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4E0842"/>
  </w:style>
  <w:style w:type="character" w:customStyle="1" w:styleId="TALCar">
    <w:name w:val="TAL Car"/>
    <w:link w:val="TAL"/>
    <w:qFormat/>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ListParagraph">
    <w:name w:val="List Paragraph"/>
    <w:aliases w:val="- Bullets,목록 단락,リスト段落,Lista1,?? ??,?????,????,列出段落1"/>
    <w:basedOn w:val="Normal"/>
    <w:link w:val="ListParagraphChar"/>
    <w:uiPriority w:val="34"/>
    <w:qFormat/>
    <w:rsid w:val="00D6696D"/>
    <w:pPr>
      <w:spacing w:after="0"/>
      <w:ind w:left="720"/>
      <w:contextualSpacing/>
    </w:pPr>
    <w:rPr>
      <w:rFonts w:eastAsia="Times New Roman"/>
      <w:sz w:val="24"/>
      <w:szCs w:val="24"/>
      <w:lang w:val="x-none"/>
    </w:rPr>
  </w:style>
  <w:style w:type="paragraph" w:styleId="NormalWeb">
    <w:name w:val="Normal (Web)"/>
    <w:basedOn w:val="Normal"/>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character" w:customStyle="1" w:styleId="TANChar">
    <w:name w:val="TAN Char"/>
    <w:link w:val="TAN"/>
    <w:rsid w:val="00E26B3B"/>
    <w:rPr>
      <w:rFonts w:ascii="Tms Rmn" w:hAnsi="Tms Rmn"/>
      <w:sz w:val="18"/>
      <w:lang w:val="en-GB"/>
    </w:rPr>
  </w:style>
  <w:style w:type="paragraph" w:styleId="Revision">
    <w:name w:val="Revision"/>
    <w:hidden/>
    <w:uiPriority w:val="99"/>
    <w:semiHidden/>
    <w:rsid w:val="00E206FD"/>
    <w:rPr>
      <w:rFonts w:ascii="Times New Roman" w:hAnsi="Times New Roman"/>
      <w:lang w:eastAsia="en-US"/>
    </w:rPr>
  </w:style>
  <w:style w:type="character" w:styleId="PlaceholderText">
    <w:name w:val="Placeholder Text"/>
    <w:uiPriority w:val="99"/>
    <w:semiHidden/>
    <w:rsid w:val="0053232B"/>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D5395C"/>
    <w:rPr>
      <w:rFonts w:ascii="Tms Rmn" w:hAnsi="Tms Rmn"/>
      <w:b/>
      <w:noProof/>
      <w:sz w:val="18"/>
      <w:lang w:bidi="ar-SA"/>
    </w:rPr>
  </w:style>
  <w:style w:type="paragraph" w:customStyle="1" w:styleId="Doc-text2">
    <w:name w:val="Doc-text2"/>
    <w:basedOn w:val="Normal"/>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rsid w:val="007B4E29"/>
    <w:rPr>
      <w:rFonts w:ascii="Tms Rmn" w:hAnsi="Tms Rmn"/>
      <w:szCs w:val="24"/>
      <w:lang w:val="en-GB" w:eastAsia="en-GB"/>
    </w:rPr>
  </w:style>
  <w:style w:type="table" w:styleId="TableTheme">
    <w:name w:val="Table Theme"/>
    <w:basedOn w:val="TableNormal"/>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SimSun" w:hAnsi="Tms Rmn" w:cs="Tms Rmn"/>
      <w:color w:val="0000FF"/>
      <w:kern w:val="2"/>
      <w:lang w:val="en-US" w:eastAsia="zh-CN"/>
    </w:rPr>
  </w:style>
  <w:style w:type="paragraph" w:customStyle="1" w:styleId="CharCharCharCharCharCharCharCharCharCharCharCharCharChar">
    <w:name w:val="Char Char Char Char Char Char Char Char Char Char Char Char Char Char"/>
    <w:basedOn w:val="DocumentMap"/>
    <w:autoRedefine/>
    <w:rsid w:val="007C2CCC"/>
    <w:pPr>
      <w:widowControl w:val="0"/>
      <w:adjustRightInd w:val="0"/>
      <w:spacing w:after="0" w:line="436" w:lineRule="exact"/>
      <w:ind w:left="357"/>
      <w:outlineLvl w:val="3"/>
    </w:pPr>
    <w:rPr>
      <w:rFonts w:eastAsia="SimSun"/>
      <w:b/>
      <w:kern w:val="2"/>
      <w:sz w:val="24"/>
      <w:szCs w:val="24"/>
      <w:lang w:val="en-US" w:eastAsia="zh-CN"/>
    </w:rPr>
  </w:style>
  <w:style w:type="character" w:customStyle="1" w:styleId="ListParagraphChar">
    <w:name w:val="List Paragraph Char"/>
    <w:aliases w:val="- Bullets Char,목록 단락 Char,リスト段落 Char,Lista1 Char,?? ?? Char,????? Char,???? Char,列出段落1 Char"/>
    <w:link w:val="ListParagraph"/>
    <w:uiPriority w:val="34"/>
    <w:qFormat/>
    <w:rsid w:val="009D77EF"/>
    <w:rPr>
      <w:rFonts w:ascii="Times New Roman" w:eastAsia="Times New Roman" w:hAnsi="Times New Roman"/>
      <w:sz w:val="24"/>
      <w:szCs w:val="24"/>
      <w:lang w:eastAsia="en-US"/>
    </w:rPr>
  </w:style>
  <w:style w:type="character" w:customStyle="1" w:styleId="BodyTextChar">
    <w:name w:val="Body Text Char"/>
    <w:aliases w:val="bt Char"/>
    <w:link w:val="BodyText"/>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Normal"/>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BodyText"/>
    <w:link w:val="3GPPNormalTextChar"/>
    <w:qFormat/>
    <w:rsid w:val="00517E71"/>
    <w:pPr>
      <w:widowControl/>
      <w:ind w:hanging="22"/>
      <w:jc w:val="both"/>
    </w:pPr>
    <w:rPr>
      <w:rFonts w:cs="Arial"/>
      <w:sz w:val="20"/>
      <w:szCs w:val="24"/>
      <w:lang w:val="en-US"/>
    </w:rPr>
  </w:style>
  <w:style w:type="character" w:customStyle="1" w:styleId="3GPPNormalTextChar">
    <w:name w:val="3GPP Normal Text Char"/>
    <w:link w:val="3GPPNormalText"/>
    <w:rsid w:val="00517E71"/>
    <w:rPr>
      <w:rFonts w:ascii="Times New Roman" w:hAnsi="Times New Roman" w:cs="Arial"/>
      <w:szCs w:val="24"/>
      <w:lang w:val="en-US" w:eastAsia="en-US"/>
    </w:rPr>
  </w:style>
  <w:style w:type="character" w:customStyle="1" w:styleId="CommentTextChar">
    <w:name w:val="Comment Text Char"/>
    <w:link w:val="CommentText"/>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DocumentMap"/>
    <w:rsid w:val="005B0FF4"/>
    <w:pPr>
      <w:widowControl w:val="0"/>
      <w:adjustRightInd w:val="0"/>
      <w:spacing w:after="0" w:line="436" w:lineRule="exact"/>
      <w:ind w:left="357"/>
      <w:outlineLvl w:val="3"/>
    </w:pPr>
    <w:rPr>
      <w:rFonts w:ascii="Tahoma" w:eastAsia="SimSun" w:hAnsi="Tahoma"/>
      <w:b/>
      <w:kern w:val="2"/>
      <w:sz w:val="24"/>
      <w:szCs w:val="24"/>
      <w:lang w:val="en-US" w:eastAsia="zh-CN"/>
    </w:rPr>
  </w:style>
  <w:style w:type="character" w:customStyle="1" w:styleId="FooterChar">
    <w:name w:val="Footer Char"/>
    <w:link w:val="Footer"/>
    <w:rsid w:val="003761CA"/>
    <w:rPr>
      <w:rFonts w:ascii="Tms Rmn" w:hAnsi="Tms Rmn"/>
      <w:b/>
      <w:i/>
      <w:noProof/>
      <w:sz w:val="18"/>
    </w:rPr>
  </w:style>
  <w:style w:type="character" w:customStyle="1" w:styleId="B3Char2">
    <w:name w:val="B3 Char2"/>
    <w:link w:val="B3"/>
    <w:qFormat/>
    <w:rsid w:val="00CE0423"/>
    <w:rPr>
      <w:lang w:eastAsia="en-US"/>
    </w:rPr>
  </w:style>
  <w:style w:type="character" w:customStyle="1" w:styleId="B4Char">
    <w:name w:val="B4 Char"/>
    <w:link w:val="B4"/>
    <w:rsid w:val="00CE0423"/>
    <w:rPr>
      <w:lang w:eastAsia="en-US"/>
    </w:rPr>
  </w:style>
  <w:style w:type="character" w:customStyle="1" w:styleId="B5Char">
    <w:name w:val="B5 Char"/>
    <w:link w:val="B5"/>
    <w:rsid w:val="00CE0423"/>
    <w:rPr>
      <w:lang w:eastAsia="en-US"/>
    </w:rPr>
  </w:style>
  <w:style w:type="paragraph" w:customStyle="1" w:styleId="B6">
    <w:name w:val="B6"/>
    <w:basedOn w:val="B5"/>
    <w:link w:val="B6Char"/>
    <w:rsid w:val="00CE0423"/>
    <w:pPr>
      <w:overflowPunct w:val="0"/>
      <w:autoSpaceDE w:val="0"/>
      <w:autoSpaceDN w:val="0"/>
      <w:adjustRightInd w:val="0"/>
      <w:ind w:left="1985"/>
      <w:textAlignment w:val="baseline"/>
    </w:pPr>
    <w:rPr>
      <w:rFonts w:ascii="Times New Roman" w:hAnsi="Times New Roman"/>
      <w:lang w:eastAsia="ja-JP"/>
    </w:rPr>
  </w:style>
  <w:style w:type="character" w:customStyle="1" w:styleId="B6Char">
    <w:name w:val="B6 Char"/>
    <w:link w:val="B6"/>
    <w:rsid w:val="00CE0423"/>
    <w:rPr>
      <w:rFonts w:ascii="Times New Roman" w:hAnsi="Times New Roman"/>
      <w:lang w:eastAsia="ja-JP"/>
    </w:rPr>
  </w:style>
  <w:style w:type="character" w:styleId="Emphasis">
    <w:name w:val="Emphasis"/>
    <w:qFormat/>
    <w:rsid w:val="00195030"/>
    <w:rPr>
      <w:i/>
      <w:iCs/>
    </w:rPr>
  </w:style>
  <w:style w:type="paragraph" w:styleId="IntenseQuote">
    <w:name w:val="Intense Quote"/>
    <w:basedOn w:val="Normal"/>
    <w:next w:val="Normal"/>
    <w:link w:val="IntenseQuoteChar"/>
    <w:uiPriority w:val="30"/>
    <w:qFormat/>
    <w:rsid w:val="001950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95030"/>
    <w:rPr>
      <w:rFonts w:ascii="Times New Roman" w:hAnsi="Times New Roman"/>
      <w:i/>
      <w:iCs/>
      <w:color w:val="4472C4"/>
      <w:lang w:eastAsia="en-US"/>
    </w:rPr>
  </w:style>
  <w:style w:type="character" w:customStyle="1" w:styleId="H6Char">
    <w:name w:val="H6 Char"/>
    <w:link w:val="H6"/>
    <w:rsid w:val="00E3729E"/>
    <w:rPr>
      <w:rFonts w:ascii="Tms Rmn" w:hAnsi="Tms Rm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5974">
      <w:bodyDiv w:val="1"/>
      <w:marLeft w:val="0"/>
      <w:marRight w:val="0"/>
      <w:marTop w:val="0"/>
      <w:marBottom w:val="0"/>
      <w:divBdr>
        <w:top w:val="none" w:sz="0" w:space="0" w:color="auto"/>
        <w:left w:val="none" w:sz="0" w:space="0" w:color="auto"/>
        <w:bottom w:val="none" w:sz="0" w:space="0" w:color="auto"/>
        <w:right w:val="none" w:sz="0" w:space="0" w:color="auto"/>
      </w:divBdr>
    </w:div>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19540914">
      <w:bodyDiv w:val="1"/>
      <w:marLeft w:val="0"/>
      <w:marRight w:val="0"/>
      <w:marTop w:val="0"/>
      <w:marBottom w:val="0"/>
      <w:divBdr>
        <w:top w:val="none" w:sz="0" w:space="0" w:color="auto"/>
        <w:left w:val="none" w:sz="0" w:space="0" w:color="auto"/>
        <w:bottom w:val="none" w:sz="0" w:space="0" w:color="auto"/>
        <w:right w:val="none" w:sz="0" w:space="0" w:color="auto"/>
      </w:divBdr>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54036487">
      <w:bodyDiv w:val="1"/>
      <w:marLeft w:val="0"/>
      <w:marRight w:val="0"/>
      <w:marTop w:val="0"/>
      <w:marBottom w:val="0"/>
      <w:divBdr>
        <w:top w:val="none" w:sz="0" w:space="0" w:color="auto"/>
        <w:left w:val="none" w:sz="0" w:space="0" w:color="auto"/>
        <w:bottom w:val="none" w:sz="0" w:space="0" w:color="auto"/>
        <w:right w:val="none" w:sz="0" w:space="0" w:color="auto"/>
      </w:divBdr>
      <w:divsChild>
        <w:div w:id="1018585855">
          <w:marLeft w:val="1166"/>
          <w:marRight w:val="0"/>
          <w:marTop w:val="77"/>
          <w:marBottom w:val="0"/>
          <w:divBdr>
            <w:top w:val="none" w:sz="0" w:space="0" w:color="auto"/>
            <w:left w:val="none" w:sz="0" w:space="0" w:color="auto"/>
            <w:bottom w:val="none" w:sz="0" w:space="0" w:color="auto"/>
            <w:right w:val="none" w:sz="0" w:space="0" w:color="auto"/>
          </w:divBdr>
        </w:div>
      </w:divsChild>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7002">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29799701">
      <w:bodyDiv w:val="1"/>
      <w:marLeft w:val="0"/>
      <w:marRight w:val="0"/>
      <w:marTop w:val="0"/>
      <w:marBottom w:val="0"/>
      <w:divBdr>
        <w:top w:val="none" w:sz="0" w:space="0" w:color="auto"/>
        <w:left w:val="none" w:sz="0" w:space="0" w:color="auto"/>
        <w:bottom w:val="none" w:sz="0" w:space="0" w:color="auto"/>
        <w:right w:val="none" w:sz="0" w:space="0" w:color="auto"/>
      </w:divBdr>
    </w:div>
    <w:div w:id="332223789">
      <w:bodyDiv w:val="1"/>
      <w:marLeft w:val="0"/>
      <w:marRight w:val="0"/>
      <w:marTop w:val="0"/>
      <w:marBottom w:val="0"/>
      <w:divBdr>
        <w:top w:val="none" w:sz="0" w:space="0" w:color="auto"/>
        <w:left w:val="none" w:sz="0" w:space="0" w:color="auto"/>
        <w:bottom w:val="none" w:sz="0" w:space="0" w:color="auto"/>
        <w:right w:val="none" w:sz="0" w:space="0" w:color="auto"/>
      </w:divBdr>
      <w:divsChild>
        <w:div w:id="205407642">
          <w:marLeft w:val="1166"/>
          <w:marRight w:val="0"/>
          <w:marTop w:val="125"/>
          <w:marBottom w:val="0"/>
          <w:divBdr>
            <w:top w:val="none" w:sz="0" w:space="0" w:color="auto"/>
            <w:left w:val="none" w:sz="0" w:space="0" w:color="auto"/>
            <w:bottom w:val="none" w:sz="0" w:space="0" w:color="auto"/>
            <w:right w:val="none" w:sz="0" w:space="0" w:color="auto"/>
          </w:divBdr>
        </w:div>
        <w:div w:id="412629236">
          <w:marLeft w:val="1166"/>
          <w:marRight w:val="0"/>
          <w:marTop w:val="125"/>
          <w:marBottom w:val="0"/>
          <w:divBdr>
            <w:top w:val="none" w:sz="0" w:space="0" w:color="auto"/>
            <w:left w:val="none" w:sz="0" w:space="0" w:color="auto"/>
            <w:bottom w:val="none" w:sz="0" w:space="0" w:color="auto"/>
            <w:right w:val="none" w:sz="0" w:space="0" w:color="auto"/>
          </w:divBdr>
        </w:div>
        <w:div w:id="2033142696">
          <w:marLeft w:val="1166"/>
          <w:marRight w:val="0"/>
          <w:marTop w:val="125"/>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2170555">
      <w:bodyDiv w:val="1"/>
      <w:marLeft w:val="0"/>
      <w:marRight w:val="0"/>
      <w:marTop w:val="0"/>
      <w:marBottom w:val="0"/>
      <w:divBdr>
        <w:top w:val="none" w:sz="0" w:space="0" w:color="auto"/>
        <w:left w:val="none" w:sz="0" w:space="0" w:color="auto"/>
        <w:bottom w:val="none" w:sz="0" w:space="0" w:color="auto"/>
        <w:right w:val="none" w:sz="0" w:space="0" w:color="auto"/>
      </w:divBdr>
      <w:divsChild>
        <w:div w:id="1926187971">
          <w:marLeft w:val="0"/>
          <w:marRight w:val="0"/>
          <w:marTop w:val="0"/>
          <w:marBottom w:val="0"/>
          <w:divBdr>
            <w:top w:val="none" w:sz="0" w:space="0" w:color="auto"/>
            <w:left w:val="none" w:sz="0" w:space="0" w:color="auto"/>
            <w:bottom w:val="none" w:sz="0" w:space="0" w:color="auto"/>
            <w:right w:val="none" w:sz="0" w:space="0" w:color="auto"/>
          </w:divBdr>
          <w:divsChild>
            <w:div w:id="1181777825">
              <w:marLeft w:val="0"/>
              <w:marRight w:val="0"/>
              <w:marTop w:val="0"/>
              <w:marBottom w:val="0"/>
              <w:divBdr>
                <w:top w:val="none" w:sz="0" w:space="0" w:color="auto"/>
                <w:left w:val="none" w:sz="0" w:space="0" w:color="auto"/>
                <w:bottom w:val="none" w:sz="0" w:space="0" w:color="auto"/>
                <w:right w:val="none" w:sz="0" w:space="0" w:color="auto"/>
              </w:divBdr>
              <w:divsChild>
                <w:div w:id="735779904">
                  <w:marLeft w:val="-225"/>
                  <w:marRight w:val="-225"/>
                  <w:marTop w:val="0"/>
                  <w:marBottom w:val="0"/>
                  <w:divBdr>
                    <w:top w:val="none" w:sz="0" w:space="0" w:color="auto"/>
                    <w:left w:val="none" w:sz="0" w:space="0" w:color="auto"/>
                    <w:bottom w:val="none" w:sz="0" w:space="0" w:color="auto"/>
                    <w:right w:val="none" w:sz="0" w:space="0" w:color="auto"/>
                  </w:divBdr>
                  <w:divsChild>
                    <w:div w:id="730158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015324">
      <w:bodyDiv w:val="1"/>
      <w:marLeft w:val="0"/>
      <w:marRight w:val="0"/>
      <w:marTop w:val="0"/>
      <w:marBottom w:val="0"/>
      <w:divBdr>
        <w:top w:val="none" w:sz="0" w:space="0" w:color="auto"/>
        <w:left w:val="none" w:sz="0" w:space="0" w:color="auto"/>
        <w:bottom w:val="none" w:sz="0" w:space="0" w:color="auto"/>
        <w:right w:val="none" w:sz="0" w:space="0" w:color="auto"/>
      </w:divBdr>
      <w:divsChild>
        <w:div w:id="1980230">
          <w:marLeft w:val="360"/>
          <w:marRight w:val="0"/>
          <w:marTop w:val="200"/>
          <w:marBottom w:val="0"/>
          <w:divBdr>
            <w:top w:val="none" w:sz="0" w:space="0" w:color="auto"/>
            <w:left w:val="none" w:sz="0" w:space="0" w:color="auto"/>
            <w:bottom w:val="none" w:sz="0" w:space="0" w:color="auto"/>
            <w:right w:val="none" w:sz="0" w:space="0" w:color="auto"/>
          </w:divBdr>
        </w:div>
        <w:div w:id="881093486">
          <w:marLeft w:val="360"/>
          <w:marRight w:val="0"/>
          <w:marTop w:val="200"/>
          <w:marBottom w:val="0"/>
          <w:divBdr>
            <w:top w:val="none" w:sz="0" w:space="0" w:color="auto"/>
            <w:left w:val="none" w:sz="0" w:space="0" w:color="auto"/>
            <w:bottom w:val="none" w:sz="0" w:space="0" w:color="auto"/>
            <w:right w:val="none" w:sz="0" w:space="0" w:color="auto"/>
          </w:divBdr>
        </w:div>
        <w:div w:id="1507748841">
          <w:marLeft w:val="360"/>
          <w:marRight w:val="0"/>
          <w:marTop w:val="200"/>
          <w:marBottom w:val="0"/>
          <w:divBdr>
            <w:top w:val="none" w:sz="0" w:space="0" w:color="auto"/>
            <w:left w:val="none" w:sz="0" w:space="0" w:color="auto"/>
            <w:bottom w:val="none" w:sz="0" w:space="0" w:color="auto"/>
            <w:right w:val="none" w:sz="0" w:space="0" w:color="auto"/>
          </w:divBdr>
        </w:div>
        <w:div w:id="725908656">
          <w:marLeft w:val="360"/>
          <w:marRight w:val="0"/>
          <w:marTop w:val="200"/>
          <w:marBottom w:val="0"/>
          <w:divBdr>
            <w:top w:val="none" w:sz="0" w:space="0" w:color="auto"/>
            <w:left w:val="none" w:sz="0" w:space="0" w:color="auto"/>
            <w:bottom w:val="none" w:sz="0" w:space="0" w:color="auto"/>
            <w:right w:val="none" w:sz="0" w:space="0" w:color="auto"/>
          </w:divBdr>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625621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037729">
      <w:bodyDiv w:val="1"/>
      <w:marLeft w:val="0"/>
      <w:marRight w:val="0"/>
      <w:marTop w:val="0"/>
      <w:marBottom w:val="0"/>
      <w:divBdr>
        <w:top w:val="none" w:sz="0" w:space="0" w:color="auto"/>
        <w:left w:val="none" w:sz="0" w:space="0" w:color="auto"/>
        <w:bottom w:val="none" w:sz="0" w:space="0" w:color="auto"/>
        <w:right w:val="none" w:sz="0" w:space="0" w:color="auto"/>
      </w:divBdr>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24846341">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58211360">
      <w:bodyDiv w:val="1"/>
      <w:marLeft w:val="0"/>
      <w:marRight w:val="0"/>
      <w:marTop w:val="0"/>
      <w:marBottom w:val="0"/>
      <w:divBdr>
        <w:top w:val="none" w:sz="0" w:space="0" w:color="auto"/>
        <w:left w:val="none" w:sz="0" w:space="0" w:color="auto"/>
        <w:bottom w:val="none" w:sz="0" w:space="0" w:color="auto"/>
        <w:right w:val="none" w:sz="0" w:space="0" w:color="auto"/>
      </w:divBdr>
      <w:divsChild>
        <w:div w:id="2036691337">
          <w:marLeft w:val="360"/>
          <w:marRight w:val="0"/>
          <w:marTop w:val="200"/>
          <w:marBottom w:val="0"/>
          <w:divBdr>
            <w:top w:val="none" w:sz="0" w:space="0" w:color="auto"/>
            <w:left w:val="none" w:sz="0" w:space="0" w:color="auto"/>
            <w:bottom w:val="none" w:sz="0" w:space="0" w:color="auto"/>
            <w:right w:val="none" w:sz="0" w:space="0" w:color="auto"/>
          </w:divBdr>
        </w:div>
      </w:divsChild>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0249837">
      <w:bodyDiv w:val="1"/>
      <w:marLeft w:val="0"/>
      <w:marRight w:val="0"/>
      <w:marTop w:val="0"/>
      <w:marBottom w:val="0"/>
      <w:divBdr>
        <w:top w:val="none" w:sz="0" w:space="0" w:color="auto"/>
        <w:left w:val="none" w:sz="0" w:space="0" w:color="auto"/>
        <w:bottom w:val="none" w:sz="0" w:space="0" w:color="auto"/>
        <w:right w:val="none" w:sz="0" w:space="0" w:color="auto"/>
      </w:divBdr>
      <w:divsChild>
        <w:div w:id="47732197">
          <w:marLeft w:val="547"/>
          <w:marRight w:val="0"/>
          <w:marTop w:val="115"/>
          <w:marBottom w:val="0"/>
          <w:divBdr>
            <w:top w:val="none" w:sz="0" w:space="0" w:color="auto"/>
            <w:left w:val="none" w:sz="0" w:space="0" w:color="auto"/>
            <w:bottom w:val="none" w:sz="0" w:space="0" w:color="auto"/>
            <w:right w:val="none" w:sz="0" w:space="0" w:color="auto"/>
          </w:divBdr>
        </w:div>
        <w:div w:id="797071180">
          <w:marLeft w:val="1166"/>
          <w:marRight w:val="0"/>
          <w:marTop w:val="96"/>
          <w:marBottom w:val="0"/>
          <w:divBdr>
            <w:top w:val="none" w:sz="0" w:space="0" w:color="auto"/>
            <w:left w:val="none" w:sz="0" w:space="0" w:color="auto"/>
            <w:bottom w:val="none" w:sz="0" w:space="0" w:color="auto"/>
            <w:right w:val="none" w:sz="0" w:space="0" w:color="auto"/>
          </w:divBdr>
        </w:div>
        <w:div w:id="1928344381">
          <w:marLeft w:val="1166"/>
          <w:marRight w:val="0"/>
          <w:marTop w:val="96"/>
          <w:marBottom w:val="0"/>
          <w:divBdr>
            <w:top w:val="none" w:sz="0" w:space="0" w:color="auto"/>
            <w:left w:val="none" w:sz="0" w:space="0" w:color="auto"/>
            <w:bottom w:val="none" w:sz="0" w:space="0" w:color="auto"/>
            <w:right w:val="none" w:sz="0" w:space="0" w:color="auto"/>
          </w:divBdr>
        </w:div>
      </w:divsChild>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0243073">
      <w:bodyDiv w:val="1"/>
      <w:marLeft w:val="0"/>
      <w:marRight w:val="0"/>
      <w:marTop w:val="0"/>
      <w:marBottom w:val="0"/>
      <w:divBdr>
        <w:top w:val="none" w:sz="0" w:space="0" w:color="auto"/>
        <w:left w:val="none" w:sz="0" w:space="0" w:color="auto"/>
        <w:bottom w:val="none" w:sz="0" w:space="0" w:color="auto"/>
        <w:right w:val="none" w:sz="0" w:space="0" w:color="auto"/>
      </w:divBdr>
      <w:divsChild>
        <w:div w:id="11030067">
          <w:marLeft w:val="1166"/>
          <w:marRight w:val="0"/>
          <w:marTop w:val="106"/>
          <w:marBottom w:val="0"/>
          <w:divBdr>
            <w:top w:val="none" w:sz="0" w:space="0" w:color="auto"/>
            <w:left w:val="none" w:sz="0" w:space="0" w:color="auto"/>
            <w:bottom w:val="none" w:sz="0" w:space="0" w:color="auto"/>
            <w:right w:val="none" w:sz="0" w:space="0" w:color="auto"/>
          </w:divBdr>
        </w:div>
        <w:div w:id="319424418">
          <w:marLeft w:val="1166"/>
          <w:marRight w:val="0"/>
          <w:marTop w:val="115"/>
          <w:marBottom w:val="0"/>
          <w:divBdr>
            <w:top w:val="none" w:sz="0" w:space="0" w:color="auto"/>
            <w:left w:val="none" w:sz="0" w:space="0" w:color="auto"/>
            <w:bottom w:val="none" w:sz="0" w:space="0" w:color="auto"/>
            <w:right w:val="none" w:sz="0" w:space="0" w:color="auto"/>
          </w:divBdr>
        </w:div>
        <w:div w:id="447698754">
          <w:marLeft w:val="1800"/>
          <w:marRight w:val="0"/>
          <w:marTop w:val="96"/>
          <w:marBottom w:val="0"/>
          <w:divBdr>
            <w:top w:val="none" w:sz="0" w:space="0" w:color="auto"/>
            <w:left w:val="none" w:sz="0" w:space="0" w:color="auto"/>
            <w:bottom w:val="none" w:sz="0" w:space="0" w:color="auto"/>
            <w:right w:val="none" w:sz="0" w:space="0" w:color="auto"/>
          </w:divBdr>
        </w:div>
        <w:div w:id="533422220">
          <w:marLeft w:val="1166"/>
          <w:marRight w:val="0"/>
          <w:marTop w:val="106"/>
          <w:marBottom w:val="0"/>
          <w:divBdr>
            <w:top w:val="none" w:sz="0" w:space="0" w:color="auto"/>
            <w:left w:val="none" w:sz="0" w:space="0" w:color="auto"/>
            <w:bottom w:val="none" w:sz="0" w:space="0" w:color="auto"/>
            <w:right w:val="none" w:sz="0" w:space="0" w:color="auto"/>
          </w:divBdr>
        </w:div>
        <w:div w:id="942612590">
          <w:marLeft w:val="1800"/>
          <w:marRight w:val="0"/>
          <w:marTop w:val="96"/>
          <w:marBottom w:val="0"/>
          <w:divBdr>
            <w:top w:val="none" w:sz="0" w:space="0" w:color="auto"/>
            <w:left w:val="none" w:sz="0" w:space="0" w:color="auto"/>
            <w:bottom w:val="none" w:sz="0" w:space="0" w:color="auto"/>
            <w:right w:val="none" w:sz="0" w:space="0" w:color="auto"/>
          </w:divBdr>
        </w:div>
        <w:div w:id="1051997337">
          <w:marLeft w:val="1166"/>
          <w:marRight w:val="0"/>
          <w:marTop w:val="106"/>
          <w:marBottom w:val="0"/>
          <w:divBdr>
            <w:top w:val="none" w:sz="0" w:space="0" w:color="auto"/>
            <w:left w:val="none" w:sz="0" w:space="0" w:color="auto"/>
            <w:bottom w:val="none" w:sz="0" w:space="0" w:color="auto"/>
            <w:right w:val="none" w:sz="0" w:space="0" w:color="auto"/>
          </w:divBdr>
        </w:div>
        <w:div w:id="1420175786">
          <w:marLeft w:val="1166"/>
          <w:marRight w:val="0"/>
          <w:marTop w:val="115"/>
          <w:marBottom w:val="0"/>
          <w:divBdr>
            <w:top w:val="none" w:sz="0" w:space="0" w:color="auto"/>
            <w:left w:val="none" w:sz="0" w:space="0" w:color="auto"/>
            <w:bottom w:val="none" w:sz="0" w:space="0" w:color="auto"/>
            <w:right w:val="none" w:sz="0" w:space="0" w:color="auto"/>
          </w:divBdr>
        </w:div>
      </w:divsChild>
    </w:div>
    <w:div w:id="863715912">
      <w:bodyDiv w:val="1"/>
      <w:marLeft w:val="0"/>
      <w:marRight w:val="0"/>
      <w:marTop w:val="0"/>
      <w:marBottom w:val="0"/>
      <w:divBdr>
        <w:top w:val="none" w:sz="0" w:space="0" w:color="auto"/>
        <w:left w:val="none" w:sz="0" w:space="0" w:color="auto"/>
        <w:bottom w:val="none" w:sz="0" w:space="0" w:color="auto"/>
        <w:right w:val="none" w:sz="0" w:space="0" w:color="auto"/>
      </w:divBdr>
      <w:divsChild>
        <w:div w:id="1600723523">
          <w:marLeft w:val="1800"/>
          <w:marRight w:val="0"/>
          <w:marTop w:val="100"/>
          <w:marBottom w:val="0"/>
          <w:divBdr>
            <w:top w:val="none" w:sz="0" w:space="0" w:color="auto"/>
            <w:left w:val="none" w:sz="0" w:space="0" w:color="auto"/>
            <w:bottom w:val="none" w:sz="0" w:space="0" w:color="auto"/>
            <w:right w:val="none" w:sz="0" w:space="0" w:color="auto"/>
          </w:divBdr>
        </w:div>
        <w:div w:id="332343873">
          <w:marLeft w:val="1800"/>
          <w:marRight w:val="0"/>
          <w:marTop w:val="100"/>
          <w:marBottom w:val="0"/>
          <w:divBdr>
            <w:top w:val="none" w:sz="0" w:space="0" w:color="auto"/>
            <w:left w:val="none" w:sz="0" w:space="0" w:color="auto"/>
            <w:bottom w:val="none" w:sz="0" w:space="0" w:color="auto"/>
            <w:right w:val="none" w:sz="0" w:space="0" w:color="auto"/>
          </w:divBdr>
        </w:div>
        <w:div w:id="175930041">
          <w:marLeft w:val="1800"/>
          <w:marRight w:val="0"/>
          <w:marTop w:val="100"/>
          <w:marBottom w:val="0"/>
          <w:divBdr>
            <w:top w:val="none" w:sz="0" w:space="0" w:color="auto"/>
            <w:left w:val="none" w:sz="0" w:space="0" w:color="auto"/>
            <w:bottom w:val="none" w:sz="0" w:space="0" w:color="auto"/>
            <w:right w:val="none" w:sz="0" w:space="0" w:color="auto"/>
          </w:divBdr>
        </w:div>
      </w:divsChild>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0111288">
      <w:bodyDiv w:val="1"/>
      <w:marLeft w:val="0"/>
      <w:marRight w:val="0"/>
      <w:marTop w:val="0"/>
      <w:marBottom w:val="0"/>
      <w:divBdr>
        <w:top w:val="none" w:sz="0" w:space="0" w:color="auto"/>
        <w:left w:val="none" w:sz="0" w:space="0" w:color="auto"/>
        <w:bottom w:val="none" w:sz="0" w:space="0" w:color="auto"/>
        <w:right w:val="none" w:sz="0" w:space="0" w:color="auto"/>
      </w:divBdr>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932366">
      <w:bodyDiv w:val="1"/>
      <w:marLeft w:val="0"/>
      <w:marRight w:val="0"/>
      <w:marTop w:val="0"/>
      <w:marBottom w:val="0"/>
      <w:divBdr>
        <w:top w:val="none" w:sz="0" w:space="0" w:color="auto"/>
        <w:left w:val="none" w:sz="0" w:space="0" w:color="auto"/>
        <w:bottom w:val="none" w:sz="0" w:space="0" w:color="auto"/>
        <w:right w:val="none" w:sz="0" w:space="0" w:color="auto"/>
      </w:divBdr>
      <w:divsChild>
        <w:div w:id="1986858593">
          <w:marLeft w:val="1267"/>
          <w:marRight w:val="0"/>
          <w:marTop w:val="0"/>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56958096">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7537605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10198880">
      <w:bodyDiv w:val="1"/>
      <w:marLeft w:val="0"/>
      <w:marRight w:val="0"/>
      <w:marTop w:val="0"/>
      <w:marBottom w:val="0"/>
      <w:divBdr>
        <w:top w:val="none" w:sz="0" w:space="0" w:color="auto"/>
        <w:left w:val="none" w:sz="0" w:space="0" w:color="auto"/>
        <w:bottom w:val="none" w:sz="0" w:space="0" w:color="auto"/>
        <w:right w:val="none" w:sz="0" w:space="0" w:color="auto"/>
      </w:divBdr>
      <w:divsChild>
        <w:div w:id="23404203">
          <w:marLeft w:val="1800"/>
          <w:marRight w:val="0"/>
          <w:marTop w:val="77"/>
          <w:marBottom w:val="0"/>
          <w:divBdr>
            <w:top w:val="none" w:sz="0" w:space="0" w:color="auto"/>
            <w:left w:val="none" w:sz="0" w:space="0" w:color="auto"/>
            <w:bottom w:val="none" w:sz="0" w:space="0" w:color="auto"/>
            <w:right w:val="none" w:sz="0" w:space="0" w:color="auto"/>
          </w:divBdr>
        </w:div>
        <w:div w:id="192497304">
          <w:marLeft w:val="2520"/>
          <w:marRight w:val="0"/>
          <w:marTop w:val="77"/>
          <w:marBottom w:val="0"/>
          <w:divBdr>
            <w:top w:val="none" w:sz="0" w:space="0" w:color="auto"/>
            <w:left w:val="none" w:sz="0" w:space="0" w:color="auto"/>
            <w:bottom w:val="none" w:sz="0" w:space="0" w:color="auto"/>
            <w:right w:val="none" w:sz="0" w:space="0" w:color="auto"/>
          </w:divBdr>
        </w:div>
        <w:div w:id="595216283">
          <w:marLeft w:val="1166"/>
          <w:marRight w:val="0"/>
          <w:marTop w:val="86"/>
          <w:marBottom w:val="0"/>
          <w:divBdr>
            <w:top w:val="none" w:sz="0" w:space="0" w:color="auto"/>
            <w:left w:val="none" w:sz="0" w:space="0" w:color="auto"/>
            <w:bottom w:val="none" w:sz="0" w:space="0" w:color="auto"/>
            <w:right w:val="none" w:sz="0" w:space="0" w:color="auto"/>
          </w:divBdr>
        </w:div>
        <w:div w:id="859509093">
          <w:marLeft w:val="547"/>
          <w:marRight w:val="0"/>
          <w:marTop w:val="96"/>
          <w:marBottom w:val="0"/>
          <w:divBdr>
            <w:top w:val="none" w:sz="0" w:space="0" w:color="auto"/>
            <w:left w:val="none" w:sz="0" w:space="0" w:color="auto"/>
            <w:bottom w:val="none" w:sz="0" w:space="0" w:color="auto"/>
            <w:right w:val="none" w:sz="0" w:space="0" w:color="auto"/>
          </w:divBdr>
        </w:div>
        <w:div w:id="1336112591">
          <w:marLeft w:val="547"/>
          <w:marRight w:val="0"/>
          <w:marTop w:val="96"/>
          <w:marBottom w:val="0"/>
          <w:divBdr>
            <w:top w:val="none" w:sz="0" w:space="0" w:color="auto"/>
            <w:left w:val="none" w:sz="0" w:space="0" w:color="auto"/>
            <w:bottom w:val="none" w:sz="0" w:space="0" w:color="auto"/>
            <w:right w:val="none" w:sz="0" w:space="0" w:color="auto"/>
          </w:divBdr>
        </w:div>
        <w:div w:id="1505969176">
          <w:marLeft w:val="1800"/>
          <w:marRight w:val="0"/>
          <w:marTop w:val="77"/>
          <w:marBottom w:val="0"/>
          <w:divBdr>
            <w:top w:val="none" w:sz="0" w:space="0" w:color="auto"/>
            <w:left w:val="none" w:sz="0" w:space="0" w:color="auto"/>
            <w:bottom w:val="none" w:sz="0" w:space="0" w:color="auto"/>
            <w:right w:val="none" w:sz="0" w:space="0" w:color="auto"/>
          </w:divBdr>
        </w:div>
        <w:div w:id="1572543784">
          <w:marLeft w:val="1166"/>
          <w:marRight w:val="0"/>
          <w:marTop w:val="86"/>
          <w:marBottom w:val="0"/>
          <w:divBdr>
            <w:top w:val="none" w:sz="0" w:space="0" w:color="auto"/>
            <w:left w:val="none" w:sz="0" w:space="0" w:color="auto"/>
            <w:bottom w:val="none" w:sz="0" w:space="0" w:color="auto"/>
            <w:right w:val="none" w:sz="0" w:space="0" w:color="auto"/>
          </w:divBdr>
        </w:div>
        <w:div w:id="1986425753">
          <w:marLeft w:val="547"/>
          <w:marRight w:val="0"/>
          <w:marTop w:val="96"/>
          <w:marBottom w:val="0"/>
          <w:divBdr>
            <w:top w:val="none" w:sz="0" w:space="0" w:color="auto"/>
            <w:left w:val="none" w:sz="0" w:space="0" w:color="auto"/>
            <w:bottom w:val="none" w:sz="0" w:space="0" w:color="auto"/>
            <w:right w:val="none" w:sz="0" w:space="0" w:color="auto"/>
          </w:divBdr>
        </w:div>
        <w:div w:id="2081175858">
          <w:marLeft w:val="2520"/>
          <w:marRight w:val="0"/>
          <w:marTop w:val="77"/>
          <w:marBottom w:val="0"/>
          <w:divBdr>
            <w:top w:val="none" w:sz="0" w:space="0" w:color="auto"/>
            <w:left w:val="none" w:sz="0" w:space="0" w:color="auto"/>
            <w:bottom w:val="none" w:sz="0" w:space="0" w:color="auto"/>
            <w:right w:val="none" w:sz="0" w:space="0" w:color="auto"/>
          </w:divBdr>
        </w:div>
      </w:divsChild>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81822885">
      <w:bodyDiv w:val="1"/>
      <w:marLeft w:val="0"/>
      <w:marRight w:val="0"/>
      <w:marTop w:val="0"/>
      <w:marBottom w:val="0"/>
      <w:divBdr>
        <w:top w:val="none" w:sz="0" w:space="0" w:color="auto"/>
        <w:left w:val="none" w:sz="0" w:space="0" w:color="auto"/>
        <w:bottom w:val="none" w:sz="0" w:space="0" w:color="auto"/>
        <w:right w:val="none" w:sz="0" w:space="0" w:color="auto"/>
      </w:divBdr>
      <w:divsChild>
        <w:div w:id="1923291370">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81302237">
      <w:bodyDiv w:val="1"/>
      <w:marLeft w:val="0"/>
      <w:marRight w:val="0"/>
      <w:marTop w:val="0"/>
      <w:marBottom w:val="0"/>
      <w:divBdr>
        <w:top w:val="none" w:sz="0" w:space="0" w:color="auto"/>
        <w:left w:val="none" w:sz="0" w:space="0" w:color="auto"/>
        <w:bottom w:val="none" w:sz="0" w:space="0" w:color="auto"/>
        <w:right w:val="none" w:sz="0" w:space="0" w:color="auto"/>
      </w:divBdr>
      <w:divsChild>
        <w:div w:id="4750997">
          <w:marLeft w:val="1166"/>
          <w:marRight w:val="0"/>
          <w:marTop w:val="96"/>
          <w:marBottom w:val="0"/>
          <w:divBdr>
            <w:top w:val="none" w:sz="0" w:space="0" w:color="auto"/>
            <w:left w:val="none" w:sz="0" w:space="0" w:color="auto"/>
            <w:bottom w:val="none" w:sz="0" w:space="0" w:color="auto"/>
            <w:right w:val="none" w:sz="0" w:space="0" w:color="auto"/>
          </w:divBdr>
        </w:div>
        <w:div w:id="749934314">
          <w:marLeft w:val="1166"/>
          <w:marRight w:val="0"/>
          <w:marTop w:val="96"/>
          <w:marBottom w:val="0"/>
          <w:divBdr>
            <w:top w:val="none" w:sz="0" w:space="0" w:color="auto"/>
            <w:left w:val="none" w:sz="0" w:space="0" w:color="auto"/>
            <w:bottom w:val="none" w:sz="0" w:space="0" w:color="auto"/>
            <w:right w:val="none" w:sz="0" w:space="0" w:color="auto"/>
          </w:divBdr>
        </w:div>
        <w:div w:id="1012033465">
          <w:marLeft w:val="547"/>
          <w:marRight w:val="0"/>
          <w:marTop w:val="115"/>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8263593">
      <w:bodyDiv w:val="1"/>
      <w:marLeft w:val="0"/>
      <w:marRight w:val="0"/>
      <w:marTop w:val="0"/>
      <w:marBottom w:val="0"/>
      <w:divBdr>
        <w:top w:val="none" w:sz="0" w:space="0" w:color="auto"/>
        <w:left w:val="none" w:sz="0" w:space="0" w:color="auto"/>
        <w:bottom w:val="none" w:sz="0" w:space="0" w:color="auto"/>
        <w:right w:val="none" w:sz="0" w:space="0" w:color="auto"/>
      </w:divBdr>
      <w:divsChild>
        <w:div w:id="2000842305">
          <w:marLeft w:val="1166"/>
          <w:marRight w:val="0"/>
          <w:marTop w:val="82"/>
          <w:marBottom w:val="0"/>
          <w:divBdr>
            <w:top w:val="none" w:sz="0" w:space="0" w:color="auto"/>
            <w:left w:val="none" w:sz="0" w:space="0" w:color="auto"/>
            <w:bottom w:val="none" w:sz="0" w:space="0" w:color="auto"/>
            <w:right w:val="none" w:sz="0" w:space="0" w:color="auto"/>
          </w:divBdr>
        </w:div>
      </w:divsChild>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21431518">
      <w:bodyDiv w:val="1"/>
      <w:marLeft w:val="0"/>
      <w:marRight w:val="0"/>
      <w:marTop w:val="0"/>
      <w:marBottom w:val="0"/>
      <w:divBdr>
        <w:top w:val="none" w:sz="0" w:space="0" w:color="auto"/>
        <w:left w:val="none" w:sz="0" w:space="0" w:color="auto"/>
        <w:bottom w:val="none" w:sz="0" w:space="0" w:color="auto"/>
        <w:right w:val="none" w:sz="0" w:space="0" w:color="auto"/>
      </w:divBdr>
      <w:divsChild>
        <w:div w:id="1341277576">
          <w:marLeft w:val="446"/>
          <w:marRight w:val="0"/>
          <w:marTop w:val="0"/>
          <w:marBottom w:val="0"/>
          <w:divBdr>
            <w:top w:val="none" w:sz="0" w:space="0" w:color="auto"/>
            <w:left w:val="none" w:sz="0" w:space="0" w:color="auto"/>
            <w:bottom w:val="none" w:sz="0" w:space="0" w:color="auto"/>
            <w:right w:val="none" w:sz="0" w:space="0" w:color="auto"/>
          </w:divBdr>
        </w:div>
        <w:div w:id="1584220301">
          <w:marLeft w:val="1267"/>
          <w:marRight w:val="0"/>
          <w:marTop w:val="0"/>
          <w:marBottom w:val="0"/>
          <w:divBdr>
            <w:top w:val="none" w:sz="0" w:space="0" w:color="auto"/>
            <w:left w:val="none" w:sz="0" w:space="0" w:color="auto"/>
            <w:bottom w:val="none" w:sz="0" w:space="0" w:color="auto"/>
            <w:right w:val="none" w:sz="0" w:space="0" w:color="auto"/>
          </w:divBdr>
        </w:div>
        <w:div w:id="1265914710">
          <w:marLeft w:val="1267"/>
          <w:marRight w:val="0"/>
          <w:marTop w:val="0"/>
          <w:marBottom w:val="0"/>
          <w:divBdr>
            <w:top w:val="none" w:sz="0" w:space="0" w:color="auto"/>
            <w:left w:val="none" w:sz="0" w:space="0" w:color="auto"/>
            <w:bottom w:val="none" w:sz="0" w:space="0" w:color="auto"/>
            <w:right w:val="none" w:sz="0" w:space="0" w:color="auto"/>
          </w:divBdr>
        </w:div>
        <w:div w:id="550388627">
          <w:marLeft w:val="1267"/>
          <w:marRight w:val="0"/>
          <w:marTop w:val="0"/>
          <w:marBottom w:val="0"/>
          <w:divBdr>
            <w:top w:val="none" w:sz="0" w:space="0" w:color="auto"/>
            <w:left w:val="none" w:sz="0" w:space="0" w:color="auto"/>
            <w:bottom w:val="none" w:sz="0" w:space="0" w:color="auto"/>
            <w:right w:val="none" w:sz="0" w:space="0" w:color="auto"/>
          </w:divBdr>
        </w:div>
        <w:div w:id="1204708575">
          <w:marLeft w:val="1267"/>
          <w:marRight w:val="0"/>
          <w:marTop w:val="0"/>
          <w:marBottom w:val="0"/>
          <w:divBdr>
            <w:top w:val="none" w:sz="0" w:space="0" w:color="auto"/>
            <w:left w:val="none" w:sz="0" w:space="0" w:color="auto"/>
            <w:bottom w:val="none" w:sz="0" w:space="0" w:color="auto"/>
            <w:right w:val="none" w:sz="0" w:space="0" w:color="auto"/>
          </w:divBdr>
        </w:div>
        <w:div w:id="1395736652">
          <w:marLeft w:val="1267"/>
          <w:marRight w:val="0"/>
          <w:marTop w:val="0"/>
          <w:marBottom w:val="0"/>
          <w:divBdr>
            <w:top w:val="none" w:sz="0" w:space="0" w:color="auto"/>
            <w:left w:val="none" w:sz="0" w:space="0" w:color="auto"/>
            <w:bottom w:val="none" w:sz="0" w:space="0" w:color="auto"/>
            <w:right w:val="none" w:sz="0" w:space="0" w:color="auto"/>
          </w:divBdr>
        </w:div>
        <w:div w:id="281228304">
          <w:marLeft w:val="1267"/>
          <w:marRight w:val="0"/>
          <w:marTop w:val="0"/>
          <w:marBottom w:val="0"/>
          <w:divBdr>
            <w:top w:val="none" w:sz="0" w:space="0" w:color="auto"/>
            <w:left w:val="none" w:sz="0" w:space="0" w:color="auto"/>
            <w:bottom w:val="none" w:sz="0" w:space="0" w:color="auto"/>
            <w:right w:val="none" w:sz="0" w:space="0" w:color="auto"/>
          </w:divBdr>
        </w:div>
        <w:div w:id="235896207">
          <w:marLeft w:val="1267"/>
          <w:marRight w:val="0"/>
          <w:marTop w:val="0"/>
          <w:marBottom w:val="0"/>
          <w:divBdr>
            <w:top w:val="none" w:sz="0" w:space="0" w:color="auto"/>
            <w:left w:val="none" w:sz="0" w:space="0" w:color="auto"/>
            <w:bottom w:val="none" w:sz="0" w:space="0" w:color="auto"/>
            <w:right w:val="none" w:sz="0" w:space="0" w:color="auto"/>
          </w:divBdr>
        </w:div>
        <w:div w:id="96099812">
          <w:marLeft w:val="1267"/>
          <w:marRight w:val="0"/>
          <w:marTop w:val="0"/>
          <w:marBottom w:val="0"/>
          <w:divBdr>
            <w:top w:val="none" w:sz="0" w:space="0" w:color="auto"/>
            <w:left w:val="none" w:sz="0" w:space="0" w:color="auto"/>
            <w:bottom w:val="none" w:sz="0" w:space="0" w:color="auto"/>
            <w:right w:val="none" w:sz="0" w:space="0" w:color="auto"/>
          </w:divBdr>
        </w:div>
        <w:div w:id="1418551088">
          <w:marLeft w:val="1267"/>
          <w:marRight w:val="0"/>
          <w:marTop w:val="0"/>
          <w:marBottom w:val="0"/>
          <w:divBdr>
            <w:top w:val="none" w:sz="0" w:space="0" w:color="auto"/>
            <w:left w:val="none" w:sz="0" w:space="0" w:color="auto"/>
            <w:bottom w:val="none" w:sz="0" w:space="0" w:color="auto"/>
            <w:right w:val="none" w:sz="0" w:space="0" w:color="auto"/>
          </w:divBdr>
        </w:div>
        <w:div w:id="300305502">
          <w:marLeft w:val="547"/>
          <w:marRight w:val="0"/>
          <w:marTop w:val="0"/>
          <w:marBottom w:val="0"/>
          <w:divBdr>
            <w:top w:val="none" w:sz="0" w:space="0" w:color="auto"/>
            <w:left w:val="none" w:sz="0" w:space="0" w:color="auto"/>
            <w:bottom w:val="none" w:sz="0" w:space="0" w:color="auto"/>
            <w:right w:val="none" w:sz="0" w:space="0" w:color="auto"/>
          </w:divBdr>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5364821">
      <w:bodyDiv w:val="1"/>
      <w:marLeft w:val="0"/>
      <w:marRight w:val="0"/>
      <w:marTop w:val="0"/>
      <w:marBottom w:val="0"/>
      <w:divBdr>
        <w:top w:val="none" w:sz="0" w:space="0" w:color="auto"/>
        <w:left w:val="none" w:sz="0" w:space="0" w:color="auto"/>
        <w:bottom w:val="none" w:sz="0" w:space="0" w:color="auto"/>
        <w:right w:val="none" w:sz="0" w:space="0" w:color="auto"/>
      </w:divBdr>
      <w:divsChild>
        <w:div w:id="132913920">
          <w:marLeft w:val="547"/>
          <w:marRight w:val="0"/>
          <w:marTop w:val="110"/>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24384912">
      <w:bodyDiv w:val="1"/>
      <w:marLeft w:val="0"/>
      <w:marRight w:val="0"/>
      <w:marTop w:val="0"/>
      <w:marBottom w:val="0"/>
      <w:divBdr>
        <w:top w:val="none" w:sz="0" w:space="0" w:color="auto"/>
        <w:left w:val="none" w:sz="0" w:space="0" w:color="auto"/>
        <w:bottom w:val="none" w:sz="0" w:space="0" w:color="auto"/>
        <w:right w:val="none" w:sz="0" w:space="0" w:color="auto"/>
      </w:divBdr>
    </w:div>
    <w:div w:id="1656177550">
      <w:bodyDiv w:val="1"/>
      <w:marLeft w:val="0"/>
      <w:marRight w:val="0"/>
      <w:marTop w:val="0"/>
      <w:marBottom w:val="0"/>
      <w:divBdr>
        <w:top w:val="none" w:sz="0" w:space="0" w:color="auto"/>
        <w:left w:val="none" w:sz="0" w:space="0" w:color="auto"/>
        <w:bottom w:val="none" w:sz="0" w:space="0" w:color="auto"/>
        <w:right w:val="none" w:sz="0" w:space="0" w:color="auto"/>
      </w:divBdr>
      <w:divsChild>
        <w:div w:id="682441561">
          <w:marLeft w:val="1166"/>
          <w:marRight w:val="0"/>
          <w:marTop w:val="82"/>
          <w:marBottom w:val="0"/>
          <w:divBdr>
            <w:top w:val="none" w:sz="0" w:space="0" w:color="auto"/>
            <w:left w:val="none" w:sz="0" w:space="0" w:color="auto"/>
            <w:bottom w:val="none" w:sz="0" w:space="0" w:color="auto"/>
            <w:right w:val="none" w:sz="0" w:space="0" w:color="auto"/>
          </w:divBdr>
        </w:div>
      </w:divsChild>
    </w:div>
    <w:div w:id="1672950430">
      <w:bodyDiv w:val="1"/>
      <w:marLeft w:val="0"/>
      <w:marRight w:val="0"/>
      <w:marTop w:val="0"/>
      <w:marBottom w:val="0"/>
      <w:divBdr>
        <w:top w:val="none" w:sz="0" w:space="0" w:color="auto"/>
        <w:left w:val="none" w:sz="0" w:space="0" w:color="auto"/>
        <w:bottom w:val="none" w:sz="0" w:space="0" w:color="auto"/>
        <w:right w:val="none" w:sz="0" w:space="0" w:color="auto"/>
      </w:divBdr>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680305794">
      <w:bodyDiv w:val="1"/>
      <w:marLeft w:val="0"/>
      <w:marRight w:val="0"/>
      <w:marTop w:val="0"/>
      <w:marBottom w:val="0"/>
      <w:divBdr>
        <w:top w:val="none" w:sz="0" w:space="0" w:color="auto"/>
        <w:left w:val="none" w:sz="0" w:space="0" w:color="auto"/>
        <w:bottom w:val="none" w:sz="0" w:space="0" w:color="auto"/>
        <w:right w:val="none" w:sz="0" w:space="0" w:color="auto"/>
      </w:divBdr>
    </w:div>
    <w:div w:id="1685352423">
      <w:bodyDiv w:val="1"/>
      <w:marLeft w:val="0"/>
      <w:marRight w:val="0"/>
      <w:marTop w:val="0"/>
      <w:marBottom w:val="0"/>
      <w:divBdr>
        <w:top w:val="none" w:sz="0" w:space="0" w:color="auto"/>
        <w:left w:val="none" w:sz="0" w:space="0" w:color="auto"/>
        <w:bottom w:val="none" w:sz="0" w:space="0" w:color="auto"/>
        <w:right w:val="none" w:sz="0" w:space="0" w:color="auto"/>
      </w:divBdr>
    </w:div>
    <w:div w:id="1697466143">
      <w:bodyDiv w:val="1"/>
      <w:marLeft w:val="0"/>
      <w:marRight w:val="0"/>
      <w:marTop w:val="0"/>
      <w:marBottom w:val="0"/>
      <w:divBdr>
        <w:top w:val="none" w:sz="0" w:space="0" w:color="auto"/>
        <w:left w:val="none" w:sz="0" w:space="0" w:color="auto"/>
        <w:bottom w:val="none" w:sz="0" w:space="0" w:color="auto"/>
        <w:right w:val="none" w:sz="0" w:space="0" w:color="auto"/>
      </w:divBdr>
      <w:divsChild>
        <w:div w:id="770584085">
          <w:marLeft w:val="0"/>
          <w:marRight w:val="0"/>
          <w:marTop w:val="0"/>
          <w:marBottom w:val="0"/>
          <w:divBdr>
            <w:top w:val="none" w:sz="0" w:space="0" w:color="auto"/>
            <w:left w:val="none" w:sz="0" w:space="0" w:color="auto"/>
            <w:bottom w:val="none" w:sz="0" w:space="0" w:color="auto"/>
            <w:right w:val="none" w:sz="0" w:space="0" w:color="auto"/>
          </w:divBdr>
          <w:divsChild>
            <w:div w:id="669605649">
              <w:marLeft w:val="0"/>
              <w:marRight w:val="0"/>
              <w:marTop w:val="0"/>
              <w:marBottom w:val="0"/>
              <w:divBdr>
                <w:top w:val="none" w:sz="0" w:space="0" w:color="auto"/>
                <w:left w:val="none" w:sz="0" w:space="0" w:color="auto"/>
                <w:bottom w:val="none" w:sz="0" w:space="0" w:color="auto"/>
                <w:right w:val="none" w:sz="0" w:space="0" w:color="auto"/>
              </w:divBdr>
              <w:divsChild>
                <w:div w:id="983630739">
                  <w:marLeft w:val="-225"/>
                  <w:marRight w:val="-225"/>
                  <w:marTop w:val="0"/>
                  <w:marBottom w:val="0"/>
                  <w:divBdr>
                    <w:top w:val="none" w:sz="0" w:space="0" w:color="auto"/>
                    <w:left w:val="none" w:sz="0" w:space="0" w:color="auto"/>
                    <w:bottom w:val="none" w:sz="0" w:space="0" w:color="auto"/>
                    <w:right w:val="none" w:sz="0" w:space="0" w:color="auto"/>
                  </w:divBdr>
                  <w:divsChild>
                    <w:div w:id="67411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50227324">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14130845">
      <w:bodyDiv w:val="1"/>
      <w:marLeft w:val="0"/>
      <w:marRight w:val="0"/>
      <w:marTop w:val="0"/>
      <w:marBottom w:val="0"/>
      <w:divBdr>
        <w:top w:val="none" w:sz="0" w:space="0" w:color="auto"/>
        <w:left w:val="none" w:sz="0" w:space="0" w:color="auto"/>
        <w:bottom w:val="none" w:sz="0" w:space="0" w:color="auto"/>
        <w:right w:val="none" w:sz="0" w:space="0" w:color="auto"/>
      </w:divBdr>
      <w:divsChild>
        <w:div w:id="943463602">
          <w:marLeft w:val="1166"/>
          <w:marRight w:val="0"/>
          <w:marTop w:val="125"/>
          <w:marBottom w:val="0"/>
          <w:divBdr>
            <w:top w:val="none" w:sz="0" w:space="0" w:color="auto"/>
            <w:left w:val="none" w:sz="0" w:space="0" w:color="auto"/>
            <w:bottom w:val="none" w:sz="0" w:space="0" w:color="auto"/>
            <w:right w:val="none" w:sz="0" w:space="0" w:color="auto"/>
          </w:divBdr>
        </w:div>
        <w:div w:id="1095827660">
          <w:marLeft w:val="1166"/>
          <w:marRight w:val="0"/>
          <w:marTop w:val="125"/>
          <w:marBottom w:val="0"/>
          <w:divBdr>
            <w:top w:val="none" w:sz="0" w:space="0" w:color="auto"/>
            <w:left w:val="none" w:sz="0" w:space="0" w:color="auto"/>
            <w:bottom w:val="none" w:sz="0" w:space="0" w:color="auto"/>
            <w:right w:val="none" w:sz="0" w:space="0" w:color="auto"/>
          </w:divBdr>
        </w:div>
        <w:div w:id="2039697409">
          <w:marLeft w:val="1166"/>
          <w:marRight w:val="0"/>
          <w:marTop w:val="125"/>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52068860">
      <w:bodyDiv w:val="1"/>
      <w:marLeft w:val="0"/>
      <w:marRight w:val="0"/>
      <w:marTop w:val="0"/>
      <w:marBottom w:val="0"/>
      <w:divBdr>
        <w:top w:val="none" w:sz="0" w:space="0" w:color="auto"/>
        <w:left w:val="none" w:sz="0" w:space="0" w:color="auto"/>
        <w:bottom w:val="none" w:sz="0" w:space="0" w:color="auto"/>
        <w:right w:val="none" w:sz="0" w:space="0" w:color="auto"/>
      </w:divBdr>
      <w:divsChild>
        <w:div w:id="836114699">
          <w:marLeft w:val="360"/>
          <w:marRight w:val="0"/>
          <w:marTop w:val="200"/>
          <w:marBottom w:val="0"/>
          <w:divBdr>
            <w:top w:val="none" w:sz="0" w:space="0" w:color="auto"/>
            <w:left w:val="none" w:sz="0" w:space="0" w:color="auto"/>
            <w:bottom w:val="none" w:sz="0" w:space="0" w:color="auto"/>
            <w:right w:val="none" w:sz="0" w:space="0" w:color="auto"/>
          </w:divBdr>
        </w:div>
        <w:div w:id="616716392">
          <w:marLeft w:val="720"/>
          <w:marRight w:val="0"/>
          <w:marTop w:val="200"/>
          <w:marBottom w:val="0"/>
          <w:divBdr>
            <w:top w:val="none" w:sz="0" w:space="0" w:color="auto"/>
            <w:left w:val="none" w:sz="0" w:space="0" w:color="auto"/>
            <w:bottom w:val="none" w:sz="0" w:space="0" w:color="auto"/>
            <w:right w:val="none" w:sz="0" w:space="0" w:color="auto"/>
          </w:divBdr>
        </w:div>
        <w:div w:id="1389839291">
          <w:marLeft w:val="720"/>
          <w:marRight w:val="0"/>
          <w:marTop w:val="20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9781911">
      <w:bodyDiv w:val="1"/>
      <w:marLeft w:val="0"/>
      <w:marRight w:val="0"/>
      <w:marTop w:val="0"/>
      <w:marBottom w:val="0"/>
      <w:divBdr>
        <w:top w:val="none" w:sz="0" w:space="0" w:color="auto"/>
        <w:left w:val="none" w:sz="0" w:space="0" w:color="auto"/>
        <w:bottom w:val="none" w:sz="0" w:space="0" w:color="auto"/>
        <w:right w:val="none" w:sz="0" w:space="0" w:color="auto"/>
      </w:divBdr>
    </w:div>
    <w:div w:id="1899824353">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31353608">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77173240">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15914803">
      <w:bodyDiv w:val="1"/>
      <w:marLeft w:val="0"/>
      <w:marRight w:val="0"/>
      <w:marTop w:val="0"/>
      <w:marBottom w:val="0"/>
      <w:divBdr>
        <w:top w:val="none" w:sz="0" w:space="0" w:color="auto"/>
        <w:left w:val="none" w:sz="0" w:space="0" w:color="auto"/>
        <w:bottom w:val="none" w:sz="0" w:space="0" w:color="auto"/>
        <w:right w:val="none" w:sz="0" w:space="0" w:color="auto"/>
      </w:divBdr>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40548813">
      <w:bodyDiv w:val="1"/>
      <w:marLeft w:val="0"/>
      <w:marRight w:val="0"/>
      <w:marTop w:val="0"/>
      <w:marBottom w:val="0"/>
      <w:divBdr>
        <w:top w:val="none" w:sz="0" w:space="0" w:color="auto"/>
        <w:left w:val="none" w:sz="0" w:space="0" w:color="auto"/>
        <w:bottom w:val="none" w:sz="0" w:space="0" w:color="auto"/>
        <w:right w:val="none" w:sz="0" w:space="0" w:color="auto"/>
      </w:divBdr>
      <w:divsChild>
        <w:div w:id="42873349">
          <w:marLeft w:val="1080"/>
          <w:marRight w:val="0"/>
          <w:marTop w:val="100"/>
          <w:marBottom w:val="0"/>
          <w:divBdr>
            <w:top w:val="none" w:sz="0" w:space="0" w:color="auto"/>
            <w:left w:val="none" w:sz="0" w:space="0" w:color="auto"/>
            <w:bottom w:val="none" w:sz="0" w:space="0" w:color="auto"/>
            <w:right w:val="none" w:sz="0" w:space="0" w:color="auto"/>
          </w:divBdr>
        </w:div>
        <w:div w:id="62917207">
          <w:marLeft w:val="360"/>
          <w:marRight w:val="0"/>
          <w:marTop w:val="200"/>
          <w:marBottom w:val="0"/>
          <w:divBdr>
            <w:top w:val="none" w:sz="0" w:space="0" w:color="auto"/>
            <w:left w:val="none" w:sz="0" w:space="0" w:color="auto"/>
            <w:bottom w:val="none" w:sz="0" w:space="0" w:color="auto"/>
            <w:right w:val="none" w:sz="0" w:space="0" w:color="auto"/>
          </w:divBdr>
        </w:div>
        <w:div w:id="1376932633">
          <w:marLeft w:val="1080"/>
          <w:marRight w:val="0"/>
          <w:marTop w:val="100"/>
          <w:marBottom w:val="0"/>
          <w:divBdr>
            <w:top w:val="none" w:sz="0" w:space="0" w:color="auto"/>
            <w:left w:val="none" w:sz="0" w:space="0" w:color="auto"/>
            <w:bottom w:val="none" w:sz="0" w:space="0" w:color="auto"/>
            <w:right w:val="none" w:sz="0" w:space="0" w:color="auto"/>
          </w:divBdr>
        </w:div>
        <w:div w:id="1968076964">
          <w:marLeft w:val="1080"/>
          <w:marRight w:val="0"/>
          <w:marTop w:val="100"/>
          <w:marBottom w:val="0"/>
          <w:divBdr>
            <w:top w:val="none" w:sz="0" w:space="0" w:color="auto"/>
            <w:left w:val="none" w:sz="0" w:space="0" w:color="auto"/>
            <w:bottom w:val="none" w:sz="0" w:space="0" w:color="auto"/>
            <w:right w:val="none" w:sz="0" w:space="0" w:color="auto"/>
          </w:divBdr>
        </w:div>
      </w:divsChild>
    </w:div>
    <w:div w:id="2060131722">
      <w:bodyDiv w:val="1"/>
      <w:marLeft w:val="0"/>
      <w:marRight w:val="0"/>
      <w:marTop w:val="0"/>
      <w:marBottom w:val="0"/>
      <w:divBdr>
        <w:top w:val="none" w:sz="0" w:space="0" w:color="auto"/>
        <w:left w:val="none" w:sz="0" w:space="0" w:color="auto"/>
        <w:bottom w:val="none" w:sz="0" w:space="0" w:color="auto"/>
        <w:right w:val="none" w:sz="0" w:space="0" w:color="auto"/>
      </w:divBdr>
      <w:divsChild>
        <w:div w:id="1482305823">
          <w:marLeft w:val="1166"/>
          <w:marRight w:val="0"/>
          <w:marTop w:val="101"/>
          <w:marBottom w:val="0"/>
          <w:divBdr>
            <w:top w:val="none" w:sz="0" w:space="0" w:color="auto"/>
            <w:left w:val="none" w:sz="0" w:space="0" w:color="auto"/>
            <w:bottom w:val="none" w:sz="0" w:space="0" w:color="auto"/>
            <w:right w:val="none" w:sz="0" w:space="0" w:color="auto"/>
          </w:divBdr>
        </w:div>
      </w:divsChild>
    </w:div>
    <w:div w:id="2075657153">
      <w:bodyDiv w:val="1"/>
      <w:marLeft w:val="0"/>
      <w:marRight w:val="0"/>
      <w:marTop w:val="0"/>
      <w:marBottom w:val="0"/>
      <w:divBdr>
        <w:top w:val="none" w:sz="0" w:space="0" w:color="auto"/>
        <w:left w:val="none" w:sz="0" w:space="0" w:color="auto"/>
        <w:bottom w:val="none" w:sz="0" w:space="0" w:color="auto"/>
        <w:right w:val="none" w:sz="0" w:space="0" w:color="auto"/>
      </w:divBdr>
      <w:divsChild>
        <w:div w:id="1990093354">
          <w:marLeft w:val="547"/>
          <w:marRight w:val="0"/>
          <w:marTop w:val="115"/>
          <w:marBottom w:val="0"/>
          <w:divBdr>
            <w:top w:val="none" w:sz="0" w:space="0" w:color="auto"/>
            <w:left w:val="none" w:sz="0" w:space="0" w:color="auto"/>
            <w:bottom w:val="none" w:sz="0" w:space="0" w:color="auto"/>
            <w:right w:val="none" w:sz="0" w:space="0" w:color="auto"/>
          </w:divBdr>
        </w:div>
        <w:div w:id="633876376">
          <w:marLeft w:val="1166"/>
          <w:marRight w:val="0"/>
          <w:marTop w:val="96"/>
          <w:marBottom w:val="0"/>
          <w:divBdr>
            <w:top w:val="none" w:sz="0" w:space="0" w:color="auto"/>
            <w:left w:val="none" w:sz="0" w:space="0" w:color="auto"/>
            <w:bottom w:val="none" w:sz="0" w:space="0" w:color="auto"/>
            <w:right w:val="none" w:sz="0" w:space="0" w:color="auto"/>
          </w:divBdr>
        </w:div>
        <w:div w:id="1245989818">
          <w:marLeft w:val="1800"/>
          <w:marRight w:val="0"/>
          <w:marTop w:val="96"/>
          <w:marBottom w:val="0"/>
          <w:divBdr>
            <w:top w:val="none" w:sz="0" w:space="0" w:color="auto"/>
            <w:left w:val="none" w:sz="0" w:space="0" w:color="auto"/>
            <w:bottom w:val="none" w:sz="0" w:space="0" w:color="auto"/>
            <w:right w:val="none" w:sz="0" w:space="0" w:color="auto"/>
          </w:divBdr>
        </w:div>
        <w:div w:id="1539853976">
          <w:marLeft w:val="1166"/>
          <w:marRight w:val="0"/>
          <w:marTop w:val="96"/>
          <w:marBottom w:val="0"/>
          <w:divBdr>
            <w:top w:val="none" w:sz="0" w:space="0" w:color="auto"/>
            <w:left w:val="none" w:sz="0" w:space="0" w:color="auto"/>
            <w:bottom w:val="none" w:sz="0" w:space="0" w:color="auto"/>
            <w:right w:val="none" w:sz="0" w:space="0" w:color="auto"/>
          </w:divBdr>
        </w:div>
        <w:div w:id="442503458">
          <w:marLeft w:val="1166"/>
          <w:marRight w:val="0"/>
          <w:marTop w:val="96"/>
          <w:marBottom w:val="0"/>
          <w:divBdr>
            <w:top w:val="none" w:sz="0" w:space="0" w:color="auto"/>
            <w:left w:val="none" w:sz="0" w:space="0" w:color="auto"/>
            <w:bottom w:val="none" w:sz="0" w:space="0" w:color="auto"/>
            <w:right w:val="none" w:sz="0" w:space="0" w:color="auto"/>
          </w:divBdr>
        </w:div>
        <w:div w:id="1874921120">
          <w:marLeft w:val="1800"/>
          <w:marRight w:val="0"/>
          <w:marTop w:val="96"/>
          <w:marBottom w:val="0"/>
          <w:divBdr>
            <w:top w:val="none" w:sz="0" w:space="0" w:color="auto"/>
            <w:left w:val="none" w:sz="0" w:space="0" w:color="auto"/>
            <w:bottom w:val="none" w:sz="0" w:space="0" w:color="auto"/>
            <w:right w:val="none" w:sz="0" w:space="0" w:color="auto"/>
          </w:divBdr>
        </w:div>
        <w:div w:id="277682075">
          <w:marLeft w:val="1800"/>
          <w:marRight w:val="0"/>
          <w:marTop w:val="96"/>
          <w:marBottom w:val="0"/>
          <w:divBdr>
            <w:top w:val="none" w:sz="0" w:space="0" w:color="auto"/>
            <w:left w:val="none" w:sz="0" w:space="0" w:color="auto"/>
            <w:bottom w:val="none" w:sz="0" w:space="0" w:color="auto"/>
            <w:right w:val="none" w:sz="0" w:space="0" w:color="auto"/>
          </w:divBdr>
        </w:div>
        <w:div w:id="2008288382">
          <w:marLeft w:val="1166"/>
          <w:marRight w:val="0"/>
          <w:marTop w:val="96"/>
          <w:marBottom w:val="0"/>
          <w:divBdr>
            <w:top w:val="none" w:sz="0" w:space="0" w:color="auto"/>
            <w:left w:val="none" w:sz="0" w:space="0" w:color="auto"/>
            <w:bottom w:val="none" w:sz="0" w:space="0" w:color="auto"/>
            <w:right w:val="none" w:sz="0" w:space="0" w:color="auto"/>
          </w:divBdr>
        </w:div>
        <w:div w:id="430321901">
          <w:marLeft w:val="1166"/>
          <w:marRight w:val="0"/>
          <w:marTop w:val="96"/>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87611582">
      <w:bodyDiv w:val="1"/>
      <w:marLeft w:val="0"/>
      <w:marRight w:val="0"/>
      <w:marTop w:val="0"/>
      <w:marBottom w:val="0"/>
      <w:divBdr>
        <w:top w:val="none" w:sz="0" w:space="0" w:color="auto"/>
        <w:left w:val="none" w:sz="0" w:space="0" w:color="auto"/>
        <w:bottom w:val="none" w:sz="0" w:space="0" w:color="auto"/>
        <w:right w:val="none" w:sz="0" w:space="0" w:color="auto"/>
      </w:divBdr>
      <w:divsChild>
        <w:div w:id="647396644">
          <w:marLeft w:val="360"/>
          <w:marRight w:val="0"/>
          <w:marTop w:val="20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2188732">
      <w:bodyDiv w:val="1"/>
      <w:marLeft w:val="0"/>
      <w:marRight w:val="0"/>
      <w:marTop w:val="0"/>
      <w:marBottom w:val="0"/>
      <w:divBdr>
        <w:top w:val="none" w:sz="0" w:space="0" w:color="auto"/>
        <w:left w:val="none" w:sz="0" w:space="0" w:color="auto"/>
        <w:bottom w:val="none" w:sz="0" w:space="0" w:color="auto"/>
        <w:right w:val="none" w:sz="0" w:space="0" w:color="auto"/>
      </w:divBdr>
    </w:div>
    <w:div w:id="21280437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2.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3.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FF87DB0-5B65-4B43-8428-93C969CF8EB9}">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0A6AC807-72AB-483F-88FE-D61E18A990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0</TotalTime>
  <Pages>4</Pages>
  <Words>2345</Words>
  <Characters>13369</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Qualcomm</Company>
  <LinksUpToDate>false</LinksUpToDate>
  <CharactersWithSpaces>15683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christopher.callender@ericsson.com</dc:creator>
  <cp:keywords/>
  <cp:lastModifiedBy>Ericsson</cp:lastModifiedBy>
  <cp:revision>2</cp:revision>
  <cp:lastPrinted>2009-04-22T13:01:00Z</cp:lastPrinted>
  <dcterms:created xsi:type="dcterms:W3CDTF">2020-04-09T09:05:00Z</dcterms:created>
  <dcterms:modified xsi:type="dcterms:W3CDTF">2020-04-09T09:05:00Z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00000000238859398AA2684A9807B652299C6FF70700FC2475BB73B82B4B860278323C289C9C000BA473000F0000FBF57DC3E84CAB4CBBFD420CE02091DC00001B0BA6590000</vt:lpwstr>
  </property>
  <property fmtid="{D5CDD505-2E9C-101B-9397-08002B2CF9AE}" pid="8" name="_EmailStoreID0">
    <vt:lpwstr>0000000038A1BB1005E5101AA1BB08002B2A56C20000454D534D44422E444C4C00000000000000001B55FA20AA6611CD9BC800AA002FC45A0C000000696D61696C636E30322E6875617765692E636F6D002F6F3D4875617765692045786368616E6765204F72672F6F753D45786368616E67652041646D696E6973747261746</vt:lpwstr>
  </property>
  <property fmtid="{D5CDD505-2E9C-101B-9397-08002B2CF9AE}" pid="9" name="_EmailStoreID1">
    <vt:lpwstr>976652047726F7570202846594449424F484632335350444C54292F636E3D526563697069656E74732F636E3D68616E6A696E67203030313431373539323839383464333300</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(3)5azdnCR+FDHUuuFNX1fjallDcy3N3b4YZwO0biJB1LLADZh+FTP8ucMruzHYS4kBPjhh8yUd_x000d_
cNocA7X7LCZ5aNXEAVFv8sWL+y7av0Y6wyoNMtEb4BSKbIX4xtcRuw9fQS7gNzzdSXG+9rZs_x000d_
ABd3Tqn39pqtad04AeTSF4TcCHq64rsNxkNQd4kUD85f0Q232pekFtOHOHJWg2h7xF67JeTY_x000d_
ZmSZpmioL5X9VrSMjE</vt:lpwstr>
  </property>
  <property fmtid="{D5CDD505-2E9C-101B-9397-08002B2CF9AE}" pid="23" name="_2015_ms_pID_725343_00">
    <vt:lpwstr>_2015_ms_pID_725343</vt:lpwstr>
  </property>
  <property fmtid="{D5CDD505-2E9C-101B-9397-08002B2CF9AE}" pid="24" name="_2015_ms_pID_7253431">
    <vt:lpwstr>NKxPy4tEuqv1Y3b0ma8ZDQW47ZTOyIyrWWbbd52xZP8apyi2zr2O3K_x000d_
LHMOx5W7U3Ict3ETMWc/nCWA23VMQhBEkEKcvKPMq3LU7ZpMqTTGRAFbN37Ex0H8gNnUxmF1_x000d_
0H+W1eNAz9uFybQT0tUkXKlDd0qCJMDwLZnpHvtyfkIdw9+ojsKZ3Ji8dhhAuBCV1g3mdd5J_x000d_
FPn2v28MPLq+RU5/5puPxXV4gh5buo+L29Pe</vt:lpwstr>
  </property>
  <property fmtid="{D5CDD505-2E9C-101B-9397-08002B2CF9AE}" pid="25" name="_2015_ms_pID_7253431_00">
    <vt:lpwstr>_2015_ms_pID_7253431</vt:lpwstr>
  </property>
  <property fmtid="{D5CDD505-2E9C-101B-9397-08002B2CF9AE}" pid="26" name="_2015_ms_pID_7253432">
    <vt:lpwstr>8//+CIeuNpWimmxSMfjgKmNEaFuV4hzObSUH_x000d_
FvfUgO6JM5aaSlVpCzOVd/I/akb12S2flhCmWBIGf0W9yDSicfI=</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1498716840</vt:lpwstr>
  </property>
</Properties>
</file>